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5227" w14:textId="77777777" w:rsidR="00B65B78" w:rsidRDefault="00B65B78" w:rsidP="00B65B78">
      <w:pPr>
        <w:rPr>
          <w:rFonts w:eastAsia="Arial" w:cstheme="minorHAnsi"/>
        </w:rPr>
      </w:pPr>
      <w:r w:rsidRPr="00EF3776">
        <w:rPr>
          <w:rFonts w:eastAsia="Arial" w:cstheme="minorHAnsi"/>
          <w:b/>
          <w:bCs/>
        </w:rPr>
        <w:t>TIPS FOR DATA COLLECTION &amp; REPORTING</w:t>
      </w:r>
      <w:r w:rsidRPr="001F607F" w:rsidDel="00573FFA">
        <w:rPr>
          <w:rFonts w:eastAsia="Arial" w:cstheme="minorHAnsi"/>
        </w:rPr>
        <w:t xml:space="preserve"> </w:t>
      </w:r>
    </w:p>
    <w:p w14:paraId="58689D6F" w14:textId="55A555E9" w:rsidR="004A5762" w:rsidRPr="00494CD7" w:rsidRDefault="001C641E">
      <w:pPr>
        <w:rPr>
          <w:rFonts w:eastAsia="Arial" w:cstheme="minorHAnsi"/>
          <w:color w:val="FF0000"/>
        </w:rPr>
      </w:pPr>
      <w:r>
        <w:rPr>
          <w:rFonts w:eastAsia="Arial" w:cstheme="minorHAnsi"/>
          <w:b/>
          <w:bCs/>
        </w:rPr>
        <w:br/>
      </w:r>
      <w:r w:rsidR="00B65B78" w:rsidRPr="00EA48FA">
        <w:rPr>
          <w:rFonts w:ascii="Arial" w:eastAsia="Arial" w:hAnsi="Arial" w:cs="Arial"/>
          <w:color w:val="FF0000"/>
        </w:rPr>
        <w:t>GUIDANCE:</w:t>
      </w:r>
      <w:r w:rsidR="00B65B78">
        <w:rPr>
          <w:rFonts w:ascii="Arial" w:eastAsia="Arial" w:hAnsi="Arial" w:cs="Arial"/>
          <w:color w:val="FF0000"/>
        </w:rPr>
        <w:t xml:space="preserve"> </w:t>
      </w:r>
      <w:r w:rsidR="00573FFA" w:rsidRPr="00494CD7">
        <w:rPr>
          <w:rFonts w:eastAsia="Arial" w:cstheme="minorHAnsi"/>
          <w:color w:val="FF0000"/>
        </w:rPr>
        <w:t>The</w:t>
      </w:r>
      <w:r w:rsidR="00CB4FB3" w:rsidRPr="00494CD7">
        <w:rPr>
          <w:rFonts w:eastAsia="Arial" w:cstheme="minorHAnsi"/>
          <w:color w:val="FF0000"/>
        </w:rPr>
        <w:t xml:space="preserve"> following</w:t>
      </w:r>
      <w:r w:rsidR="002F6B39" w:rsidRPr="00494CD7">
        <w:rPr>
          <w:rFonts w:eastAsia="Arial" w:cstheme="minorHAnsi"/>
          <w:color w:val="FF0000"/>
        </w:rPr>
        <w:t xml:space="preserve"> </w:t>
      </w:r>
      <w:r w:rsidR="00573FFA" w:rsidRPr="00494CD7">
        <w:rPr>
          <w:rFonts w:eastAsia="Arial" w:cstheme="minorHAnsi"/>
          <w:color w:val="FF0000"/>
        </w:rPr>
        <w:t xml:space="preserve">is offered as a </w:t>
      </w:r>
      <w:r w:rsidR="00A2242B" w:rsidRPr="00494CD7">
        <w:rPr>
          <w:rFonts w:eastAsia="Arial" w:cstheme="minorHAnsi"/>
          <w:color w:val="FF0000"/>
        </w:rPr>
        <w:t xml:space="preserve">distillation of a </w:t>
      </w:r>
      <w:r w:rsidR="00573FFA" w:rsidRPr="00494CD7">
        <w:rPr>
          <w:rFonts w:eastAsia="Arial" w:cstheme="minorHAnsi"/>
          <w:color w:val="FF0000"/>
        </w:rPr>
        <w:t xml:space="preserve">set of reasonable research practices and considerations that will </w:t>
      </w:r>
      <w:r w:rsidR="002F6B39" w:rsidRPr="00494CD7">
        <w:rPr>
          <w:rFonts w:eastAsia="Arial" w:cstheme="minorHAnsi"/>
          <w:color w:val="FF0000"/>
        </w:rPr>
        <w:t xml:space="preserve">inform </w:t>
      </w:r>
      <w:r w:rsidR="00573FFA" w:rsidRPr="00494CD7">
        <w:rPr>
          <w:rFonts w:eastAsia="Arial" w:cstheme="minorHAnsi"/>
          <w:color w:val="FF0000"/>
        </w:rPr>
        <w:t xml:space="preserve">what data you want to collect, and how you collect it. </w:t>
      </w:r>
      <w:r w:rsidR="004A5762" w:rsidRPr="00494CD7">
        <w:rPr>
          <w:rFonts w:eastAsia="Arial" w:cstheme="minorHAnsi"/>
          <w:color w:val="FF0000"/>
        </w:rPr>
        <w:t xml:space="preserve">It is not intended to be an exhaustive overview of standard social science research methods. Careful attention to these matters will increase the likelihood that ultimately you have enough reasonably high-quality data to satisfy your reporting requirements, to </w:t>
      </w:r>
      <w:proofErr w:type="gramStart"/>
      <w:r w:rsidR="004A5762" w:rsidRPr="00494CD7">
        <w:rPr>
          <w:rFonts w:eastAsia="Arial" w:cstheme="minorHAnsi"/>
          <w:color w:val="FF0000"/>
        </w:rPr>
        <w:t>have an understanding of</w:t>
      </w:r>
      <w:proofErr w:type="gramEnd"/>
      <w:r w:rsidR="004A5762" w:rsidRPr="00494CD7">
        <w:rPr>
          <w:rFonts w:eastAsia="Arial" w:cstheme="minorHAnsi"/>
          <w:color w:val="FF0000"/>
        </w:rPr>
        <w:t xml:space="preserve"> your accomplishments and to provide data in service of this sector.</w:t>
      </w:r>
    </w:p>
    <w:p w14:paraId="1A56F006" w14:textId="1D02F381" w:rsidR="00A2242B" w:rsidRPr="00494CD7" w:rsidRDefault="00A2242B">
      <w:pPr>
        <w:rPr>
          <w:rFonts w:eastAsia="Arial" w:cstheme="minorHAnsi"/>
        </w:rPr>
      </w:pPr>
      <w:r w:rsidRPr="00494CD7">
        <w:rPr>
          <w:rFonts w:eastAsia="Arial" w:cstheme="minorHAnsi"/>
        </w:rPr>
        <w:t>Contemplating, to the extent that you can,</w:t>
      </w:r>
      <w:r w:rsidR="00573FFA" w:rsidRPr="00494CD7">
        <w:rPr>
          <w:rFonts w:eastAsia="Arial" w:cstheme="minorHAnsi"/>
        </w:rPr>
        <w:t xml:space="preserve"> all the things you/your funder wants to </w:t>
      </w:r>
      <w:r w:rsidRPr="00494CD7">
        <w:rPr>
          <w:rFonts w:eastAsia="Arial" w:cstheme="minorHAnsi"/>
        </w:rPr>
        <w:t xml:space="preserve">know (or </w:t>
      </w:r>
      <w:r w:rsidR="00573FFA" w:rsidRPr="00494CD7">
        <w:rPr>
          <w:rFonts w:eastAsia="Arial" w:cstheme="minorHAnsi"/>
        </w:rPr>
        <w:t>report</w:t>
      </w:r>
      <w:r w:rsidRPr="00494CD7">
        <w:rPr>
          <w:rFonts w:eastAsia="Arial" w:cstheme="minorHAnsi"/>
        </w:rPr>
        <w:t>)</w:t>
      </w:r>
      <w:r w:rsidR="00573FFA" w:rsidRPr="00494CD7">
        <w:rPr>
          <w:rFonts w:eastAsia="Arial" w:cstheme="minorHAnsi"/>
        </w:rPr>
        <w:t xml:space="preserve"> </w:t>
      </w:r>
      <w:r w:rsidRPr="00494CD7">
        <w:rPr>
          <w:rFonts w:eastAsia="Arial" w:cstheme="minorHAnsi"/>
        </w:rPr>
        <w:t>will help ensure that the</w:t>
      </w:r>
      <w:r w:rsidR="00573FFA" w:rsidRPr="00494CD7">
        <w:rPr>
          <w:rFonts w:eastAsia="Arial" w:cstheme="minorHAnsi"/>
        </w:rPr>
        <w:t xml:space="preserve"> information you collect will be reasonably complete</w:t>
      </w:r>
      <w:r w:rsidRPr="00494CD7">
        <w:rPr>
          <w:rFonts w:eastAsia="Arial" w:cstheme="minorHAnsi"/>
        </w:rPr>
        <w:t>. This is often a challenge</w:t>
      </w:r>
      <w:r w:rsidR="00F25DA8" w:rsidRPr="00494CD7">
        <w:rPr>
          <w:rFonts w:eastAsia="Arial" w:cstheme="minorHAnsi"/>
        </w:rPr>
        <w:t xml:space="preserve">. First, people who are not researchers by nature do not ordinarily thing about questions in terms of “data”. Second, in constructing a data collection effort </w:t>
      </w:r>
      <w:r w:rsidRPr="00494CD7">
        <w:rPr>
          <w:rFonts w:eastAsia="Arial" w:cstheme="minorHAnsi"/>
        </w:rPr>
        <w:t>you are managing competing interests. Those interests are</w:t>
      </w:r>
      <w:r w:rsidR="00DA545F" w:rsidRPr="00494CD7">
        <w:rPr>
          <w:rFonts w:eastAsia="Arial" w:cstheme="minorHAnsi"/>
        </w:rPr>
        <w:t xml:space="preserve">, on the one hand, learning as much as possible about this </w:t>
      </w:r>
      <w:proofErr w:type="gramStart"/>
      <w:r w:rsidR="00DA545F" w:rsidRPr="00494CD7">
        <w:rPr>
          <w:rFonts w:eastAsia="Arial" w:cstheme="minorHAnsi"/>
        </w:rPr>
        <w:t>particular moment</w:t>
      </w:r>
      <w:proofErr w:type="gramEnd"/>
      <w:r w:rsidR="00DA545F" w:rsidRPr="00494CD7">
        <w:rPr>
          <w:rFonts w:eastAsia="Arial" w:cstheme="minorHAnsi"/>
        </w:rPr>
        <w:t xml:space="preserve"> as it relates to the sector. And on the other hand, you don’t want to overburden the providers collecting information that you may never use. Think about it this way: Every piece of</w:t>
      </w:r>
      <w:bookmarkStart w:id="0" w:name="_GoBack"/>
      <w:bookmarkEnd w:id="0"/>
      <w:r w:rsidR="00DA545F" w:rsidRPr="00494CD7">
        <w:rPr>
          <w:rFonts w:eastAsia="Arial" w:cstheme="minorHAnsi"/>
        </w:rPr>
        <w:t xml:space="preserve"> data you collect comes at a cost. Will that piece of data provide funder-required information or meaningful information for the sector? </w:t>
      </w:r>
    </w:p>
    <w:p w14:paraId="45107952" w14:textId="12A600AD" w:rsidR="00016717" w:rsidRPr="00494CD7" w:rsidRDefault="00A2242B">
      <w:pPr>
        <w:rPr>
          <w:rFonts w:eastAsia="Arial" w:cstheme="minorHAnsi"/>
        </w:rPr>
      </w:pPr>
      <w:r w:rsidRPr="00494CD7">
        <w:rPr>
          <w:rFonts w:eastAsia="Arial" w:cstheme="minorHAnsi"/>
        </w:rPr>
        <w:t xml:space="preserve">Following some of the “tips” below will help to ensure that the data you collect will be sound and can provide a foundation </w:t>
      </w:r>
      <w:r w:rsidR="00ED4F00" w:rsidRPr="00494CD7">
        <w:rPr>
          <w:rFonts w:eastAsia="Arial" w:cstheme="minorHAnsi"/>
        </w:rPr>
        <w:t xml:space="preserve">to </w:t>
      </w:r>
      <w:r w:rsidRPr="00494CD7">
        <w:rPr>
          <w:rFonts w:eastAsia="Arial" w:cstheme="minorHAnsi"/>
        </w:rPr>
        <w:t xml:space="preserve">both understand what you’re accomplishing and to </w:t>
      </w:r>
      <w:r w:rsidR="009A7FBC" w:rsidRPr="00494CD7">
        <w:rPr>
          <w:rFonts w:eastAsia="Arial" w:cstheme="minorHAnsi"/>
        </w:rPr>
        <w:t xml:space="preserve">refine </w:t>
      </w:r>
      <w:r w:rsidR="00ED4F00" w:rsidRPr="00494CD7">
        <w:rPr>
          <w:rFonts w:eastAsia="Arial" w:cstheme="minorHAnsi"/>
        </w:rPr>
        <w:t>ongoing program activities</w:t>
      </w:r>
      <w:r w:rsidRPr="00494CD7">
        <w:rPr>
          <w:rFonts w:eastAsia="Arial" w:cstheme="minorHAnsi"/>
        </w:rPr>
        <w:t xml:space="preserve">. </w:t>
      </w:r>
      <w:r w:rsidR="00DA545F" w:rsidRPr="00494CD7">
        <w:rPr>
          <w:rFonts w:eastAsia="Arial" w:cstheme="minorHAnsi"/>
        </w:rPr>
        <w:t>The b</w:t>
      </w:r>
      <w:r w:rsidRPr="00494CD7">
        <w:rPr>
          <w:rFonts w:eastAsia="Arial" w:cstheme="minorHAnsi"/>
        </w:rPr>
        <w:t>igger picture</w:t>
      </w:r>
      <w:r w:rsidR="00DA545F" w:rsidRPr="00494CD7">
        <w:rPr>
          <w:rFonts w:eastAsia="Arial" w:cstheme="minorHAnsi"/>
        </w:rPr>
        <w:t xml:space="preserve"> is that w</w:t>
      </w:r>
      <w:r w:rsidRPr="00494CD7">
        <w:rPr>
          <w:rFonts w:eastAsia="Arial" w:cstheme="minorHAnsi"/>
        </w:rPr>
        <w:t xml:space="preserve">e are at a very critical moment for a vulnerable sector. High-quality and reasonably comprehensive data on emergency funds for the home-based </w:t>
      </w:r>
      <w:r w:rsidR="00DA545F" w:rsidRPr="00494CD7">
        <w:rPr>
          <w:rFonts w:eastAsia="Arial" w:cstheme="minorHAnsi"/>
        </w:rPr>
        <w:t xml:space="preserve">childcare </w:t>
      </w:r>
      <w:r w:rsidRPr="00494CD7">
        <w:rPr>
          <w:rFonts w:eastAsia="Arial" w:cstheme="minorHAnsi"/>
        </w:rPr>
        <w:t xml:space="preserve">sector will allow for a </w:t>
      </w:r>
      <w:r w:rsidR="00ED4F00" w:rsidRPr="00494CD7">
        <w:rPr>
          <w:rFonts w:eastAsia="Arial" w:cstheme="minorHAnsi"/>
        </w:rPr>
        <w:t xml:space="preserve">report </w:t>
      </w:r>
      <w:r w:rsidRPr="00494CD7">
        <w:rPr>
          <w:rFonts w:eastAsia="Arial" w:cstheme="minorHAnsi"/>
        </w:rPr>
        <w:t>of accomplishments and learnings</w:t>
      </w:r>
      <w:r w:rsidR="00ED4F00" w:rsidRPr="00494CD7">
        <w:rPr>
          <w:rFonts w:eastAsia="Arial" w:cstheme="minorHAnsi"/>
        </w:rPr>
        <w:t xml:space="preserve"> back out to the sector</w:t>
      </w:r>
      <w:r w:rsidR="009A7FBC" w:rsidRPr="00494CD7">
        <w:rPr>
          <w:rFonts w:eastAsia="Arial" w:cstheme="minorHAnsi"/>
        </w:rPr>
        <w:t>, strengthening the system</w:t>
      </w:r>
      <w:r w:rsidR="00EA1F86" w:rsidRPr="00494CD7">
        <w:rPr>
          <w:rFonts w:eastAsia="Arial" w:cstheme="minorHAnsi"/>
        </w:rPr>
        <w:t xml:space="preserve"> in the long-term.</w:t>
      </w:r>
    </w:p>
    <w:p w14:paraId="5FA3B105" w14:textId="293A46A9" w:rsidR="00F25DA8" w:rsidRPr="00494CD7" w:rsidRDefault="00F25DA8">
      <w:pPr>
        <w:rPr>
          <w:rFonts w:eastAsia="Arial" w:cstheme="minorHAnsi"/>
        </w:rPr>
      </w:pPr>
      <w:r w:rsidRPr="00494CD7">
        <w:rPr>
          <w:rFonts w:eastAsia="Arial" w:cstheme="minorHAnsi"/>
        </w:rPr>
        <w:t xml:space="preserve">Lastly, this material should be reviewed before you launch your program. That is because once the program launches, the level of effort necessary to go back and gather various pieces of data will be much greater – and likely yield </w:t>
      </w:r>
      <w:proofErr w:type="gramStart"/>
      <w:r w:rsidRPr="00494CD7">
        <w:rPr>
          <w:rFonts w:eastAsia="Arial" w:cstheme="minorHAnsi"/>
        </w:rPr>
        <w:t>less</w:t>
      </w:r>
      <w:proofErr w:type="gramEnd"/>
      <w:r w:rsidRPr="00494CD7">
        <w:rPr>
          <w:rFonts w:eastAsia="Arial" w:cstheme="minorHAnsi"/>
        </w:rPr>
        <w:t xml:space="preserve"> valuable results – than if you had a good strategy at launch.</w:t>
      </w:r>
    </w:p>
    <w:p w14:paraId="1421CB6D" w14:textId="7532A504" w:rsidR="00F25DA8" w:rsidRPr="00494CD7" w:rsidRDefault="00F25DA8">
      <w:pPr>
        <w:rPr>
          <w:rFonts w:eastAsia="Arial" w:cstheme="minorHAnsi"/>
          <w:i/>
          <w:iCs/>
        </w:rPr>
      </w:pPr>
      <w:r w:rsidRPr="00494CD7">
        <w:rPr>
          <w:rFonts w:eastAsia="Arial" w:cstheme="minorHAnsi"/>
          <w:i/>
          <w:iCs/>
        </w:rPr>
        <w:t>Data Collection Tools / Instruments</w:t>
      </w:r>
    </w:p>
    <w:p w14:paraId="058A23AD" w14:textId="08176A1C" w:rsidR="00F25DA8" w:rsidRPr="00494CD7" w:rsidRDefault="00DA545F" w:rsidP="0065553F">
      <w:pPr>
        <w:pStyle w:val="ListParagraph"/>
        <w:numPr>
          <w:ilvl w:val="0"/>
          <w:numId w:val="3"/>
        </w:numPr>
        <w:rPr>
          <w:rFonts w:cstheme="minorHAnsi"/>
        </w:rPr>
      </w:pPr>
      <w:r w:rsidRPr="00494CD7">
        <w:rPr>
          <w:rFonts w:eastAsia="Arial" w:cstheme="minorHAnsi"/>
        </w:rPr>
        <w:t>Today, there are many online vehicles to gather data</w:t>
      </w:r>
      <w:r w:rsidR="00F25DA8" w:rsidRPr="00494CD7">
        <w:rPr>
          <w:rFonts w:eastAsia="Arial" w:cstheme="minorHAnsi"/>
        </w:rPr>
        <w:t xml:space="preserve"> (e.g., online surveys such as Google Forms, Survey Monkey)</w:t>
      </w:r>
      <w:r w:rsidRPr="00494CD7">
        <w:rPr>
          <w:rFonts w:eastAsia="Arial" w:cstheme="minorHAnsi"/>
        </w:rPr>
        <w:t>. The</w:t>
      </w:r>
      <w:r w:rsidR="00D93392" w:rsidRPr="00494CD7">
        <w:rPr>
          <w:rFonts w:eastAsia="Arial" w:cstheme="minorHAnsi"/>
        </w:rPr>
        <w:t>y</w:t>
      </w:r>
      <w:r w:rsidRPr="00494CD7">
        <w:rPr>
          <w:rFonts w:eastAsia="Arial" w:cstheme="minorHAnsi"/>
        </w:rPr>
        <w:t xml:space="preserve"> vary in cost from free to relatively expensive and you should take care in selecting that which will meet your </w:t>
      </w:r>
      <w:r w:rsidR="00F25DA8" w:rsidRPr="00494CD7">
        <w:rPr>
          <w:rFonts w:eastAsia="Arial" w:cstheme="minorHAnsi"/>
        </w:rPr>
        <w:t xml:space="preserve">collection and analysis </w:t>
      </w:r>
      <w:r w:rsidRPr="00494CD7">
        <w:rPr>
          <w:rFonts w:eastAsia="Arial" w:cstheme="minorHAnsi"/>
        </w:rPr>
        <w:t xml:space="preserve">needs. But none of the tools ensure that the questions you ask are the right ones or are properly formed; that is something you need to do. </w:t>
      </w:r>
    </w:p>
    <w:p w14:paraId="5F259537" w14:textId="16BD882D" w:rsidR="00DF6F67" w:rsidRPr="00494CD7" w:rsidRDefault="00DF6F67" w:rsidP="0065553F">
      <w:pPr>
        <w:pStyle w:val="ListParagraph"/>
        <w:numPr>
          <w:ilvl w:val="0"/>
          <w:numId w:val="3"/>
        </w:numPr>
        <w:rPr>
          <w:rFonts w:eastAsiaTheme="minorEastAsia" w:cstheme="minorHAnsi"/>
        </w:rPr>
      </w:pPr>
      <w:r w:rsidRPr="00494CD7">
        <w:rPr>
          <w:rFonts w:eastAsiaTheme="minorEastAsia" w:cstheme="minorHAnsi"/>
        </w:rPr>
        <w:t>There are important differences between data collected in a process that has the respondent completing a survey themselves (i.e., self</w:t>
      </w:r>
      <w:r w:rsidR="000E26DE" w:rsidRPr="00494CD7">
        <w:rPr>
          <w:rFonts w:eastAsiaTheme="minorEastAsia" w:cstheme="minorHAnsi"/>
        </w:rPr>
        <w:t>-</w:t>
      </w:r>
      <w:r w:rsidRPr="00494CD7">
        <w:rPr>
          <w:rFonts w:eastAsiaTheme="minorEastAsia" w:cstheme="minorHAnsi"/>
        </w:rPr>
        <w:t xml:space="preserve">administered) versus one in which you have a </w:t>
      </w:r>
      <w:r w:rsidR="00143D5F" w:rsidRPr="00494CD7">
        <w:rPr>
          <w:rFonts w:eastAsiaTheme="minorEastAsia" w:cstheme="minorHAnsi"/>
        </w:rPr>
        <w:t>staff member</w:t>
      </w:r>
      <w:r w:rsidRPr="00494CD7">
        <w:rPr>
          <w:rFonts w:eastAsiaTheme="minorEastAsia" w:cstheme="minorHAnsi"/>
        </w:rPr>
        <w:t xml:space="preserve"> asking questions of respondents and recording their answers.</w:t>
      </w:r>
    </w:p>
    <w:p w14:paraId="759255AC" w14:textId="35617A23" w:rsidR="00F25DA8" w:rsidRPr="00494CD7" w:rsidRDefault="00F25DA8" w:rsidP="004A5762">
      <w:pPr>
        <w:pStyle w:val="ListParagraph"/>
        <w:numPr>
          <w:ilvl w:val="1"/>
          <w:numId w:val="3"/>
        </w:numPr>
        <w:rPr>
          <w:rFonts w:eastAsiaTheme="minorEastAsia" w:cstheme="minorHAnsi"/>
        </w:rPr>
      </w:pPr>
      <w:r w:rsidRPr="00494CD7">
        <w:rPr>
          <w:rFonts w:eastAsiaTheme="minorEastAsia" w:cstheme="minorHAnsi"/>
        </w:rPr>
        <w:t xml:space="preserve">A self-administered data collection tool should be simple, clean, and inclusive of </w:t>
      </w:r>
      <w:r w:rsidR="0065553F" w:rsidRPr="00494CD7">
        <w:rPr>
          <w:rFonts w:eastAsiaTheme="minorEastAsia" w:cstheme="minorHAnsi"/>
        </w:rPr>
        <w:t>clearly written</w:t>
      </w:r>
      <w:r w:rsidRPr="00494CD7">
        <w:rPr>
          <w:rFonts w:eastAsiaTheme="minorEastAsia" w:cstheme="minorHAnsi"/>
        </w:rPr>
        <w:t xml:space="preserve"> instructions. </w:t>
      </w:r>
    </w:p>
    <w:p w14:paraId="43A4D5DA" w14:textId="58334276" w:rsidR="00F25DA8" w:rsidRPr="00494CD7" w:rsidRDefault="00F25DA8" w:rsidP="0065553F">
      <w:pPr>
        <w:pStyle w:val="ListParagraph"/>
        <w:numPr>
          <w:ilvl w:val="1"/>
          <w:numId w:val="3"/>
        </w:numPr>
        <w:rPr>
          <w:rFonts w:eastAsiaTheme="minorEastAsia" w:cstheme="minorHAnsi"/>
        </w:rPr>
      </w:pPr>
      <w:r w:rsidRPr="00494CD7">
        <w:rPr>
          <w:rFonts w:eastAsiaTheme="minorEastAsia" w:cstheme="minorHAnsi"/>
        </w:rPr>
        <w:t xml:space="preserve">Self-administered data collection tools should also include plain-language definitions of terms, as necessary – so that all respondents have the same understanding of the survey/question’s purposes. </w:t>
      </w:r>
    </w:p>
    <w:p w14:paraId="7B9153CC" w14:textId="4E56AE41" w:rsidR="008677A5" w:rsidRPr="00494CD7" w:rsidRDefault="197052EB" w:rsidP="185D80E3">
      <w:pPr>
        <w:pStyle w:val="ListParagraph"/>
        <w:numPr>
          <w:ilvl w:val="0"/>
          <w:numId w:val="3"/>
        </w:numPr>
        <w:rPr>
          <w:rFonts w:eastAsiaTheme="minorEastAsia" w:cstheme="minorHAnsi"/>
        </w:rPr>
      </w:pPr>
      <w:r w:rsidRPr="00494CD7">
        <w:rPr>
          <w:rFonts w:eastAsia="Arial" w:cstheme="minorHAnsi"/>
        </w:rPr>
        <w:t xml:space="preserve">Do make sure that there is </w:t>
      </w:r>
      <w:r w:rsidR="00143D5F" w:rsidRPr="00494CD7">
        <w:rPr>
          <w:rFonts w:eastAsia="Arial" w:cstheme="minorHAnsi"/>
        </w:rPr>
        <w:t>enough</w:t>
      </w:r>
      <w:r w:rsidRPr="00494CD7">
        <w:rPr>
          <w:rFonts w:eastAsia="Arial" w:cstheme="minorHAnsi"/>
        </w:rPr>
        <w:t xml:space="preserve"> identifying information </w:t>
      </w:r>
      <w:r w:rsidR="00F25DA8" w:rsidRPr="00494CD7">
        <w:rPr>
          <w:rFonts w:eastAsia="Arial" w:cstheme="minorHAnsi"/>
        </w:rPr>
        <w:t xml:space="preserve">collected </w:t>
      </w:r>
      <w:r w:rsidR="008677A5" w:rsidRPr="00494CD7">
        <w:rPr>
          <w:rFonts w:eastAsia="Arial" w:cstheme="minorHAnsi"/>
        </w:rPr>
        <w:t>(</w:t>
      </w:r>
      <w:r w:rsidR="00F25DA8" w:rsidRPr="00494CD7">
        <w:rPr>
          <w:rFonts w:eastAsia="Arial" w:cstheme="minorHAnsi"/>
        </w:rPr>
        <w:t xml:space="preserve">e.g., respondent </w:t>
      </w:r>
      <w:r w:rsidR="008677A5" w:rsidRPr="00494CD7">
        <w:rPr>
          <w:rFonts w:eastAsia="Arial" w:cstheme="minorHAnsi"/>
        </w:rPr>
        <w:t xml:space="preserve">name, provider, address) </w:t>
      </w:r>
      <w:r w:rsidRPr="00494CD7">
        <w:rPr>
          <w:rFonts w:eastAsia="Arial" w:cstheme="minorHAnsi"/>
        </w:rPr>
        <w:t>to</w:t>
      </w:r>
      <w:r w:rsidR="008677A5" w:rsidRPr="00494CD7">
        <w:rPr>
          <w:rFonts w:eastAsia="Arial" w:cstheme="minorHAnsi"/>
        </w:rPr>
        <w:t>:</w:t>
      </w:r>
    </w:p>
    <w:p w14:paraId="6C000E45" w14:textId="6E67E3B4" w:rsidR="008677A5" w:rsidRPr="00494CD7" w:rsidRDefault="008677A5" w:rsidP="008677A5">
      <w:pPr>
        <w:pStyle w:val="ListParagraph"/>
        <w:numPr>
          <w:ilvl w:val="1"/>
          <w:numId w:val="3"/>
        </w:numPr>
        <w:rPr>
          <w:rFonts w:eastAsiaTheme="minorEastAsia" w:cstheme="minorHAnsi"/>
        </w:rPr>
      </w:pPr>
      <w:r w:rsidRPr="00494CD7">
        <w:rPr>
          <w:rFonts w:eastAsia="Arial" w:cstheme="minorHAnsi"/>
        </w:rPr>
        <w:lastRenderedPageBreak/>
        <w:t>Know who provided the data</w:t>
      </w:r>
      <w:r w:rsidR="00F25DA8" w:rsidRPr="00494CD7">
        <w:rPr>
          <w:rFonts w:eastAsia="Arial" w:cstheme="minorHAnsi"/>
        </w:rPr>
        <w:t>.</w:t>
      </w:r>
    </w:p>
    <w:p w14:paraId="695E48B7" w14:textId="738CC3C7" w:rsidR="197052EB" w:rsidRPr="00494CD7" w:rsidRDefault="008677A5" w:rsidP="004A5762">
      <w:pPr>
        <w:pStyle w:val="ListParagraph"/>
        <w:numPr>
          <w:ilvl w:val="1"/>
          <w:numId w:val="3"/>
        </w:numPr>
        <w:rPr>
          <w:rFonts w:eastAsiaTheme="minorEastAsia" w:cstheme="minorHAnsi"/>
        </w:rPr>
      </w:pPr>
      <w:r w:rsidRPr="00494CD7">
        <w:rPr>
          <w:rFonts w:eastAsia="Arial" w:cstheme="minorHAnsi"/>
        </w:rPr>
        <w:t>A</w:t>
      </w:r>
      <w:r w:rsidR="197052EB" w:rsidRPr="00494CD7">
        <w:rPr>
          <w:rFonts w:eastAsia="Arial" w:cstheme="minorHAnsi"/>
        </w:rPr>
        <w:t>ssociate the survey response with other data you are collecting (e.g., financial information as part of a grant application)</w:t>
      </w:r>
      <w:r w:rsidR="00F25DA8" w:rsidRPr="00494CD7">
        <w:rPr>
          <w:rFonts w:eastAsia="Arial" w:cstheme="minorHAnsi"/>
        </w:rPr>
        <w:t>.</w:t>
      </w:r>
    </w:p>
    <w:p w14:paraId="134FDC86" w14:textId="25405A8E" w:rsidR="00163891" w:rsidRPr="00494CD7" w:rsidRDefault="197052EB" w:rsidP="004A5762">
      <w:pPr>
        <w:pStyle w:val="ListParagraph"/>
        <w:numPr>
          <w:ilvl w:val="2"/>
          <w:numId w:val="2"/>
        </w:numPr>
        <w:rPr>
          <w:rFonts w:eastAsiaTheme="minorEastAsia" w:cstheme="minorHAnsi"/>
        </w:rPr>
      </w:pPr>
      <w:r w:rsidRPr="00494CD7">
        <w:rPr>
          <w:rFonts w:eastAsia="Arial" w:cstheme="minorHAnsi"/>
        </w:rPr>
        <w:t xml:space="preserve">If you can give each provider a unique identification number (i.e., no two providers have the same number) that will </w:t>
      </w:r>
      <w:r w:rsidR="00DA545F" w:rsidRPr="00494CD7">
        <w:rPr>
          <w:rFonts w:eastAsia="Arial" w:cstheme="minorHAnsi"/>
        </w:rPr>
        <w:t>en</w:t>
      </w:r>
      <w:r w:rsidRPr="00494CD7">
        <w:rPr>
          <w:rFonts w:eastAsia="Arial" w:cstheme="minorHAnsi"/>
        </w:rPr>
        <w:t xml:space="preserve">able </w:t>
      </w:r>
      <w:r w:rsidR="00DA545F" w:rsidRPr="00494CD7">
        <w:rPr>
          <w:rFonts w:eastAsia="Arial" w:cstheme="minorHAnsi"/>
        </w:rPr>
        <w:t xml:space="preserve">you </w:t>
      </w:r>
      <w:r w:rsidRPr="00494CD7">
        <w:rPr>
          <w:rFonts w:eastAsia="Arial" w:cstheme="minorHAnsi"/>
        </w:rPr>
        <w:t>to connect other data you may have (e.g., licensing information) or will collect in the future (e.g., a survey after funds were disbursed).</w:t>
      </w:r>
    </w:p>
    <w:p w14:paraId="316F3DE3" w14:textId="1C70B4FE" w:rsidR="00163891" w:rsidRPr="00494CD7" w:rsidRDefault="00163891" w:rsidP="004A5762">
      <w:pPr>
        <w:pStyle w:val="ListParagraph"/>
        <w:numPr>
          <w:ilvl w:val="2"/>
          <w:numId w:val="2"/>
        </w:numPr>
        <w:rPr>
          <w:rFonts w:eastAsiaTheme="minorEastAsia" w:cstheme="minorHAnsi"/>
        </w:rPr>
      </w:pPr>
      <w:r w:rsidRPr="00494CD7">
        <w:rPr>
          <w:rFonts w:eastAsia="Arial" w:cstheme="minorHAnsi"/>
        </w:rPr>
        <w:t xml:space="preserve">Some data collection tools may allow you to </w:t>
      </w:r>
      <w:r w:rsidR="00721150" w:rsidRPr="00494CD7">
        <w:rPr>
          <w:rFonts w:eastAsia="Arial" w:cstheme="minorHAnsi"/>
        </w:rPr>
        <w:t>catalog</w:t>
      </w:r>
      <w:r w:rsidRPr="00494CD7">
        <w:rPr>
          <w:rFonts w:eastAsia="Arial" w:cstheme="minorHAnsi"/>
        </w:rPr>
        <w:t xml:space="preserve"> names of centers, for example, into a </w:t>
      </w:r>
      <w:r w:rsidR="00143D5F" w:rsidRPr="00494CD7">
        <w:rPr>
          <w:rFonts w:eastAsia="Arial" w:cstheme="minorHAnsi"/>
        </w:rPr>
        <w:t>pull-down</w:t>
      </w:r>
      <w:r w:rsidRPr="00494CD7">
        <w:rPr>
          <w:rFonts w:eastAsia="Arial" w:cstheme="minorHAnsi"/>
        </w:rPr>
        <w:t xml:space="preserve"> menu for future data collection</w:t>
      </w:r>
      <w:r w:rsidR="00721150" w:rsidRPr="00494CD7">
        <w:rPr>
          <w:rFonts w:eastAsia="Arial" w:cstheme="minorHAnsi"/>
        </w:rPr>
        <w:t>.</w:t>
      </w:r>
    </w:p>
    <w:p w14:paraId="3AE4EF83" w14:textId="255140D5" w:rsidR="197052EB" w:rsidRPr="00494CD7" w:rsidRDefault="197052EB" w:rsidP="185D80E3">
      <w:pPr>
        <w:pStyle w:val="ListParagraph"/>
        <w:numPr>
          <w:ilvl w:val="0"/>
          <w:numId w:val="3"/>
        </w:numPr>
        <w:rPr>
          <w:rFonts w:eastAsiaTheme="minorEastAsia" w:cstheme="minorHAnsi"/>
        </w:rPr>
      </w:pPr>
      <w:r w:rsidRPr="00494CD7">
        <w:rPr>
          <w:rFonts w:eastAsia="Arial" w:cstheme="minorHAnsi"/>
        </w:rPr>
        <w:t>Do record the date the survey was completed. The world is changing quite rapidly, especially in certain communities. Knowing when the data was collected against a chronology of how the COVID-19 pandemic is unfolding is important context.</w:t>
      </w:r>
    </w:p>
    <w:p w14:paraId="34E68A02" w14:textId="290AD40A" w:rsidR="00DF6F67" w:rsidRPr="00494CD7" w:rsidRDefault="00DF6F67" w:rsidP="00143D5F">
      <w:pPr>
        <w:pStyle w:val="ListParagraph"/>
        <w:numPr>
          <w:ilvl w:val="0"/>
          <w:numId w:val="3"/>
        </w:numPr>
        <w:rPr>
          <w:rFonts w:eastAsia="Arial" w:cstheme="minorHAnsi"/>
        </w:rPr>
      </w:pPr>
      <w:r w:rsidRPr="00494CD7">
        <w:rPr>
          <w:rFonts w:eastAsia="Arial" w:cstheme="minorHAnsi"/>
        </w:rPr>
        <w:t>Do not ask too many questions (i.e., prioritize what you need to know over that which you’d like to know) – 1</w:t>
      </w:r>
      <w:r w:rsidR="00721150" w:rsidRPr="00494CD7">
        <w:rPr>
          <w:rFonts w:eastAsia="Arial" w:cstheme="minorHAnsi"/>
        </w:rPr>
        <w:t>5</w:t>
      </w:r>
      <w:r w:rsidRPr="00494CD7">
        <w:rPr>
          <w:rFonts w:eastAsia="Arial" w:cstheme="minorHAnsi"/>
        </w:rPr>
        <w:t xml:space="preserve"> or </w:t>
      </w:r>
      <w:r w:rsidR="00721150" w:rsidRPr="00494CD7">
        <w:rPr>
          <w:rFonts w:eastAsia="Arial" w:cstheme="minorHAnsi"/>
        </w:rPr>
        <w:t>20</w:t>
      </w:r>
      <w:r w:rsidRPr="00494CD7">
        <w:rPr>
          <w:rFonts w:eastAsia="Arial" w:cstheme="minorHAnsi"/>
        </w:rPr>
        <w:t xml:space="preserve"> questions that the respondent can answer in a few minutes is better than a large number of questions that will take a long time to answer.</w:t>
      </w:r>
    </w:p>
    <w:p w14:paraId="4EDBD700" w14:textId="037E6B9E" w:rsidR="008677A5" w:rsidRPr="00494CD7" w:rsidRDefault="00DF6F67" w:rsidP="004A5762">
      <w:pPr>
        <w:pStyle w:val="ListParagraph"/>
        <w:numPr>
          <w:ilvl w:val="1"/>
          <w:numId w:val="3"/>
        </w:numPr>
        <w:rPr>
          <w:rFonts w:eastAsia="Arial" w:cstheme="minorHAnsi"/>
        </w:rPr>
      </w:pPr>
      <w:r w:rsidRPr="00494CD7">
        <w:rPr>
          <w:rFonts w:eastAsia="Arial" w:cstheme="minorHAnsi"/>
        </w:rPr>
        <w:t xml:space="preserve">Only </w:t>
      </w:r>
      <w:r w:rsidR="008677A5" w:rsidRPr="00494CD7">
        <w:rPr>
          <w:rFonts w:eastAsia="Arial" w:cstheme="minorHAnsi"/>
        </w:rPr>
        <w:t xml:space="preserve">ask questions that are germane to the specific objectives you set out for the data collection effort. </w:t>
      </w:r>
    </w:p>
    <w:p w14:paraId="6541935B" w14:textId="10C62FDA" w:rsidR="197052EB" w:rsidRPr="00494CD7" w:rsidRDefault="197052EB" w:rsidP="185D80E3">
      <w:pPr>
        <w:pStyle w:val="ListParagraph"/>
        <w:numPr>
          <w:ilvl w:val="0"/>
          <w:numId w:val="3"/>
        </w:numPr>
        <w:rPr>
          <w:rFonts w:eastAsiaTheme="minorEastAsia" w:cstheme="minorHAnsi"/>
        </w:rPr>
      </w:pPr>
      <w:r w:rsidRPr="00494CD7">
        <w:rPr>
          <w:rFonts w:eastAsia="Arial" w:cstheme="minorHAnsi"/>
        </w:rPr>
        <w:t xml:space="preserve">Do </w:t>
      </w:r>
      <w:r w:rsidR="00721150" w:rsidRPr="00494CD7">
        <w:rPr>
          <w:rFonts w:eastAsia="Arial" w:cstheme="minorHAnsi"/>
        </w:rPr>
        <w:t xml:space="preserve">review </w:t>
      </w:r>
      <w:r w:rsidRPr="00494CD7">
        <w:rPr>
          <w:rFonts w:eastAsia="Arial" w:cstheme="minorHAnsi"/>
        </w:rPr>
        <w:t>your questions to ensure that you are not using jargon</w:t>
      </w:r>
      <w:r w:rsidR="00DF6F67" w:rsidRPr="00494CD7">
        <w:rPr>
          <w:rFonts w:eastAsia="Arial" w:cstheme="minorHAnsi"/>
        </w:rPr>
        <w:t>, acronyms</w:t>
      </w:r>
      <w:r w:rsidRPr="00494CD7">
        <w:rPr>
          <w:rFonts w:eastAsia="Arial" w:cstheme="minorHAnsi"/>
        </w:rPr>
        <w:t xml:space="preserve"> or other </w:t>
      </w:r>
      <w:r w:rsidR="00721150" w:rsidRPr="00494CD7">
        <w:rPr>
          <w:rFonts w:eastAsia="Arial" w:cstheme="minorHAnsi"/>
        </w:rPr>
        <w:t>terms</w:t>
      </w:r>
      <w:r w:rsidRPr="00494CD7">
        <w:rPr>
          <w:rFonts w:eastAsia="Arial" w:cstheme="minorHAnsi"/>
        </w:rPr>
        <w:t xml:space="preserve"> that the respondent won’t understand (or could understand differently</w:t>
      </w:r>
      <w:r w:rsidR="008677A5" w:rsidRPr="00494CD7">
        <w:rPr>
          <w:rFonts w:eastAsia="Arial" w:cstheme="minorHAnsi"/>
        </w:rPr>
        <w:t xml:space="preserve"> than you could expect</w:t>
      </w:r>
      <w:r w:rsidRPr="00494CD7">
        <w:rPr>
          <w:rFonts w:eastAsia="Arial" w:cstheme="minorHAnsi"/>
        </w:rPr>
        <w:t>)</w:t>
      </w:r>
      <w:r w:rsidR="008677A5" w:rsidRPr="00494CD7">
        <w:rPr>
          <w:rFonts w:eastAsia="Arial" w:cstheme="minorHAnsi"/>
        </w:rPr>
        <w:t>.</w:t>
      </w:r>
    </w:p>
    <w:p w14:paraId="1B6BB0F6" w14:textId="56FEE8B2" w:rsidR="197052EB" w:rsidRPr="00494CD7" w:rsidRDefault="197052EB" w:rsidP="185D80E3">
      <w:pPr>
        <w:pStyle w:val="ListParagraph"/>
        <w:numPr>
          <w:ilvl w:val="0"/>
          <w:numId w:val="3"/>
        </w:numPr>
        <w:rPr>
          <w:rFonts w:eastAsiaTheme="minorEastAsia" w:cstheme="minorHAnsi"/>
        </w:rPr>
      </w:pPr>
      <w:r w:rsidRPr="00494CD7">
        <w:rPr>
          <w:rFonts w:eastAsia="Arial" w:cstheme="minorHAnsi"/>
        </w:rPr>
        <w:t>Do make sure that each question is just one question</w:t>
      </w:r>
      <w:r w:rsidR="008677A5" w:rsidRPr="00494CD7">
        <w:rPr>
          <w:rFonts w:eastAsia="Arial" w:cstheme="minorHAnsi"/>
        </w:rPr>
        <w:t>.</w:t>
      </w:r>
    </w:p>
    <w:p w14:paraId="0C31E596" w14:textId="4CFCADB5" w:rsidR="00E34FCE" w:rsidRPr="00494CD7" w:rsidRDefault="00E34FCE" w:rsidP="185D80E3">
      <w:pPr>
        <w:pStyle w:val="ListParagraph"/>
        <w:numPr>
          <w:ilvl w:val="0"/>
          <w:numId w:val="3"/>
        </w:numPr>
        <w:rPr>
          <w:rFonts w:eastAsiaTheme="minorEastAsia" w:cstheme="minorHAnsi"/>
        </w:rPr>
      </w:pPr>
      <w:r w:rsidRPr="00494CD7">
        <w:rPr>
          <w:rFonts w:eastAsia="Arial" w:cstheme="minorHAnsi"/>
        </w:rPr>
        <w:t xml:space="preserve">Experts agree that questions that ask people what they </w:t>
      </w:r>
      <w:r w:rsidRPr="00494CD7">
        <w:rPr>
          <w:rFonts w:eastAsia="Arial" w:cstheme="minorHAnsi"/>
          <w:i/>
          <w:iCs/>
        </w:rPr>
        <w:t>will do</w:t>
      </w:r>
      <w:r w:rsidRPr="00494CD7">
        <w:rPr>
          <w:rFonts w:eastAsia="Arial" w:cstheme="minorHAnsi"/>
        </w:rPr>
        <w:t xml:space="preserve"> are generally less reliable than those that ask what they </w:t>
      </w:r>
      <w:r w:rsidRPr="00494CD7">
        <w:rPr>
          <w:rFonts w:eastAsia="Arial" w:cstheme="minorHAnsi"/>
          <w:i/>
          <w:iCs/>
        </w:rPr>
        <w:t>have done</w:t>
      </w:r>
      <w:r w:rsidRPr="00494CD7">
        <w:rPr>
          <w:rFonts w:eastAsia="Arial" w:cstheme="minorHAnsi"/>
        </w:rPr>
        <w:t xml:space="preserve">. Minimize the number / importance of any questions that ask respondents to project into the future – unless they are required by the funding program. </w:t>
      </w:r>
    </w:p>
    <w:p w14:paraId="179628C3" w14:textId="77777777" w:rsidR="008677A5" w:rsidRPr="00494CD7" w:rsidRDefault="197052EB" w:rsidP="185D80E3">
      <w:pPr>
        <w:pStyle w:val="ListParagraph"/>
        <w:numPr>
          <w:ilvl w:val="0"/>
          <w:numId w:val="3"/>
        </w:numPr>
        <w:rPr>
          <w:rFonts w:eastAsiaTheme="minorEastAsia" w:cstheme="minorHAnsi"/>
        </w:rPr>
      </w:pPr>
      <w:r w:rsidRPr="00494CD7">
        <w:rPr>
          <w:rFonts w:eastAsia="Arial" w:cstheme="minorHAnsi"/>
        </w:rPr>
        <w:t>Do test out your questions with a few people – perhaps coworkers – to</w:t>
      </w:r>
      <w:r w:rsidR="008677A5" w:rsidRPr="00494CD7">
        <w:rPr>
          <w:rFonts w:eastAsia="Arial" w:cstheme="minorHAnsi"/>
        </w:rPr>
        <w:t>:</w:t>
      </w:r>
    </w:p>
    <w:p w14:paraId="487468BB" w14:textId="65DE21DC" w:rsidR="008677A5" w:rsidRPr="00494CD7" w:rsidRDefault="008677A5" w:rsidP="008677A5">
      <w:pPr>
        <w:pStyle w:val="ListParagraph"/>
        <w:numPr>
          <w:ilvl w:val="1"/>
          <w:numId w:val="3"/>
        </w:numPr>
        <w:rPr>
          <w:rFonts w:eastAsiaTheme="minorEastAsia" w:cstheme="minorHAnsi"/>
        </w:rPr>
      </w:pPr>
      <w:r w:rsidRPr="00494CD7">
        <w:rPr>
          <w:rFonts w:eastAsia="Arial" w:cstheme="minorHAnsi"/>
        </w:rPr>
        <w:t>See how long the survey takes (shorter is better)</w:t>
      </w:r>
      <w:r w:rsidR="00721150" w:rsidRPr="00494CD7">
        <w:rPr>
          <w:rFonts w:eastAsia="Arial" w:cstheme="minorHAnsi"/>
        </w:rPr>
        <w:t>.</w:t>
      </w:r>
    </w:p>
    <w:p w14:paraId="0D9F3B4B" w14:textId="63CD1BA7" w:rsidR="00DF6F67" w:rsidRPr="00494CD7" w:rsidRDefault="00DF6F67" w:rsidP="008677A5">
      <w:pPr>
        <w:pStyle w:val="ListParagraph"/>
        <w:numPr>
          <w:ilvl w:val="1"/>
          <w:numId w:val="3"/>
        </w:numPr>
        <w:rPr>
          <w:rFonts w:eastAsiaTheme="minorEastAsia" w:cstheme="minorHAnsi"/>
        </w:rPr>
      </w:pPr>
      <w:r w:rsidRPr="00494CD7">
        <w:rPr>
          <w:rFonts w:eastAsiaTheme="minorEastAsia" w:cstheme="minorHAnsi"/>
        </w:rPr>
        <w:t xml:space="preserve">Make certain that the questions objectively elicit information and do not “lead” the questionnaire respondent to a </w:t>
      </w:r>
      <w:proofErr w:type="gramStart"/>
      <w:r w:rsidRPr="00494CD7">
        <w:rPr>
          <w:rFonts w:eastAsiaTheme="minorEastAsia" w:cstheme="minorHAnsi"/>
        </w:rPr>
        <w:t>particular answer</w:t>
      </w:r>
      <w:proofErr w:type="gramEnd"/>
      <w:r w:rsidRPr="00494CD7">
        <w:rPr>
          <w:rFonts w:eastAsiaTheme="minorEastAsia" w:cstheme="minorHAnsi"/>
        </w:rPr>
        <w:t xml:space="preserve"> (perhaps an answer they might think you want to hear)</w:t>
      </w:r>
      <w:r w:rsidR="00721150" w:rsidRPr="00494CD7">
        <w:rPr>
          <w:rFonts w:eastAsiaTheme="minorEastAsia" w:cstheme="minorHAnsi"/>
        </w:rPr>
        <w:t>.</w:t>
      </w:r>
    </w:p>
    <w:p w14:paraId="6DCD92A0" w14:textId="637A5DCE" w:rsidR="008677A5" w:rsidRPr="00494CD7" w:rsidRDefault="008677A5" w:rsidP="004A5762">
      <w:pPr>
        <w:pStyle w:val="ListParagraph"/>
        <w:numPr>
          <w:ilvl w:val="1"/>
          <w:numId w:val="3"/>
        </w:numPr>
        <w:rPr>
          <w:rFonts w:eastAsiaTheme="minorEastAsia" w:cstheme="minorHAnsi"/>
        </w:rPr>
      </w:pPr>
      <w:r w:rsidRPr="00494CD7">
        <w:rPr>
          <w:rFonts w:eastAsia="Arial" w:cstheme="minorHAnsi"/>
        </w:rPr>
        <w:t>E</w:t>
      </w:r>
      <w:r w:rsidR="197052EB" w:rsidRPr="00494CD7">
        <w:rPr>
          <w:rFonts w:eastAsia="Arial" w:cstheme="minorHAnsi"/>
        </w:rPr>
        <w:t>nsure that the</w:t>
      </w:r>
      <w:r w:rsidRPr="00494CD7">
        <w:rPr>
          <w:rFonts w:eastAsia="Arial" w:cstheme="minorHAnsi"/>
        </w:rPr>
        <w:t xml:space="preserve"> questions</w:t>
      </w:r>
      <w:r w:rsidR="197052EB" w:rsidRPr="00494CD7">
        <w:rPr>
          <w:rFonts w:eastAsia="Arial" w:cstheme="minorHAnsi"/>
        </w:rPr>
        <w:t xml:space="preserve"> elicit the information you </w:t>
      </w:r>
      <w:r w:rsidRPr="00494CD7">
        <w:rPr>
          <w:rFonts w:eastAsia="Arial" w:cstheme="minorHAnsi"/>
        </w:rPr>
        <w:t>think you are eliciting with the question</w:t>
      </w:r>
      <w:r w:rsidR="00DF6F67" w:rsidRPr="00494CD7">
        <w:rPr>
          <w:rFonts w:eastAsia="Arial" w:cstheme="minorHAnsi"/>
        </w:rPr>
        <w:t>.</w:t>
      </w:r>
    </w:p>
    <w:p w14:paraId="3E85145E" w14:textId="686D863E" w:rsidR="197052EB" w:rsidRPr="00494CD7" w:rsidRDefault="197052EB" w:rsidP="185D80E3">
      <w:pPr>
        <w:pStyle w:val="ListParagraph"/>
        <w:numPr>
          <w:ilvl w:val="0"/>
          <w:numId w:val="3"/>
        </w:numPr>
        <w:rPr>
          <w:rFonts w:eastAsiaTheme="minorEastAsia" w:cstheme="minorHAnsi"/>
        </w:rPr>
      </w:pPr>
      <w:r w:rsidRPr="00494CD7">
        <w:rPr>
          <w:rFonts w:eastAsia="Arial" w:cstheme="minorHAnsi"/>
        </w:rPr>
        <w:t xml:space="preserve">Do use mostly closed-ended questions (that is, there is a fixed number of </w:t>
      </w:r>
      <w:r w:rsidR="00143D5F" w:rsidRPr="00494CD7">
        <w:rPr>
          <w:rFonts w:eastAsia="Arial" w:cstheme="minorHAnsi"/>
        </w:rPr>
        <w:t>multiple-choice</w:t>
      </w:r>
      <w:r w:rsidRPr="00494CD7">
        <w:rPr>
          <w:rFonts w:eastAsia="Arial" w:cstheme="minorHAnsi"/>
        </w:rPr>
        <w:t xml:space="preserve"> responses)</w:t>
      </w:r>
      <w:r w:rsidR="00721150" w:rsidRPr="00494CD7">
        <w:rPr>
          <w:rFonts w:eastAsia="Arial" w:cstheme="minorHAnsi"/>
        </w:rPr>
        <w:t>.</w:t>
      </w:r>
    </w:p>
    <w:p w14:paraId="10EEBDAD" w14:textId="0740E733" w:rsidR="008677A5" w:rsidRPr="00494CD7" w:rsidRDefault="008677A5" w:rsidP="004A5762">
      <w:pPr>
        <w:pStyle w:val="ListParagraph"/>
        <w:numPr>
          <w:ilvl w:val="1"/>
          <w:numId w:val="3"/>
        </w:numPr>
        <w:rPr>
          <w:rFonts w:eastAsia="Arial" w:cstheme="minorHAnsi"/>
        </w:rPr>
      </w:pPr>
      <w:r w:rsidRPr="00494CD7">
        <w:rPr>
          <w:rFonts w:eastAsia="Arial" w:cstheme="minorHAnsi"/>
        </w:rPr>
        <w:t xml:space="preserve">Pay attention to ensure that you have all the possible categories among your </w:t>
      </w:r>
      <w:r w:rsidR="00143D5F" w:rsidRPr="00494CD7">
        <w:rPr>
          <w:rFonts w:eastAsia="Arial" w:cstheme="minorHAnsi"/>
        </w:rPr>
        <w:t>multiple-choice</w:t>
      </w:r>
      <w:r w:rsidRPr="00494CD7">
        <w:rPr>
          <w:rFonts w:eastAsia="Arial" w:cstheme="minorHAnsi"/>
        </w:rPr>
        <w:t xml:space="preserve"> responses (good way to do that is through a pre-test, as noted above)</w:t>
      </w:r>
      <w:r w:rsidR="00721150" w:rsidRPr="00494CD7">
        <w:rPr>
          <w:rFonts w:eastAsia="Arial" w:cstheme="minorHAnsi"/>
        </w:rPr>
        <w:t>.</w:t>
      </w:r>
    </w:p>
    <w:p w14:paraId="08DA457C" w14:textId="4CC3F3A1" w:rsidR="197052EB" w:rsidRPr="00494CD7" w:rsidRDefault="197052EB" w:rsidP="00494CD7">
      <w:pPr>
        <w:pStyle w:val="ListParagraph"/>
        <w:numPr>
          <w:ilvl w:val="0"/>
          <w:numId w:val="3"/>
        </w:numPr>
        <w:rPr>
          <w:rFonts w:eastAsia="Arial" w:cstheme="minorHAnsi"/>
        </w:rPr>
      </w:pPr>
      <w:r w:rsidRPr="00494CD7">
        <w:rPr>
          <w:rFonts w:eastAsia="Arial" w:cstheme="minorHAnsi"/>
        </w:rPr>
        <w:t>Use open</w:t>
      </w:r>
      <w:r w:rsidR="00721150" w:rsidRPr="00494CD7">
        <w:rPr>
          <w:rFonts w:eastAsia="Arial" w:cstheme="minorHAnsi"/>
        </w:rPr>
        <w:t>-</w:t>
      </w:r>
      <w:r w:rsidRPr="00494CD7">
        <w:rPr>
          <w:rFonts w:eastAsia="Arial" w:cstheme="minorHAnsi"/>
        </w:rPr>
        <w:t>ended questions only when you are looking for a “narrative” from the respondent. Then ensure that you take notes on that narrative</w:t>
      </w:r>
      <w:r w:rsidR="00DF6F67" w:rsidRPr="00494CD7">
        <w:rPr>
          <w:rFonts w:eastAsia="Arial" w:cstheme="minorHAnsi"/>
        </w:rPr>
        <w:t xml:space="preserve"> or all</w:t>
      </w:r>
      <w:r w:rsidR="00721150" w:rsidRPr="00494CD7">
        <w:rPr>
          <w:rFonts w:eastAsia="Arial" w:cstheme="minorHAnsi"/>
        </w:rPr>
        <w:t>ow</w:t>
      </w:r>
      <w:r w:rsidR="00DF6F67" w:rsidRPr="00494CD7">
        <w:rPr>
          <w:rFonts w:eastAsia="Arial" w:cstheme="minorHAnsi"/>
        </w:rPr>
        <w:t xml:space="preserve"> the respondent to write the narrative themselves</w:t>
      </w:r>
      <w:r w:rsidRPr="00494CD7">
        <w:rPr>
          <w:rFonts w:eastAsia="Arial" w:cstheme="minorHAnsi"/>
        </w:rPr>
        <w:t>.</w:t>
      </w:r>
    </w:p>
    <w:p w14:paraId="28FADB41" w14:textId="11FDFB25" w:rsidR="197052EB" w:rsidRPr="00494CD7" w:rsidRDefault="197052EB" w:rsidP="185D80E3">
      <w:pPr>
        <w:pStyle w:val="ListParagraph"/>
        <w:numPr>
          <w:ilvl w:val="0"/>
          <w:numId w:val="3"/>
        </w:numPr>
        <w:rPr>
          <w:rFonts w:eastAsiaTheme="minorEastAsia" w:cstheme="minorHAnsi"/>
        </w:rPr>
      </w:pPr>
      <w:r w:rsidRPr="00494CD7">
        <w:rPr>
          <w:rFonts w:eastAsia="Arial" w:cstheme="minorHAnsi"/>
        </w:rPr>
        <w:t>Do not ask questions that the respondent likely cannot answer given what they know about the circumstance.</w:t>
      </w:r>
    </w:p>
    <w:p w14:paraId="59477A03" w14:textId="1466520A" w:rsidR="197052EB" w:rsidRPr="00494CD7" w:rsidRDefault="008677A5" w:rsidP="00494CD7">
      <w:pPr>
        <w:pStyle w:val="ListParagraph"/>
        <w:numPr>
          <w:ilvl w:val="1"/>
          <w:numId w:val="3"/>
        </w:numPr>
        <w:rPr>
          <w:rFonts w:eastAsiaTheme="minorEastAsia" w:cstheme="minorHAnsi"/>
        </w:rPr>
      </w:pPr>
      <w:r w:rsidRPr="00494CD7">
        <w:rPr>
          <w:rFonts w:eastAsia="Arial" w:cstheme="minorHAnsi"/>
        </w:rPr>
        <w:t>Unless for a required compliance/eligibility purpose, d</w:t>
      </w:r>
      <w:r w:rsidR="197052EB" w:rsidRPr="00494CD7">
        <w:rPr>
          <w:rFonts w:eastAsia="Arial" w:cstheme="minorHAnsi"/>
        </w:rPr>
        <w:t xml:space="preserve">o not ask questions that require “research” on the part of the respondent. </w:t>
      </w:r>
    </w:p>
    <w:p w14:paraId="5D13EF21" w14:textId="46EBFF75" w:rsidR="197052EB" w:rsidRPr="00494CD7" w:rsidRDefault="00721150">
      <w:pPr>
        <w:rPr>
          <w:rFonts w:cstheme="minorHAnsi"/>
        </w:rPr>
      </w:pPr>
      <w:r w:rsidRPr="00494CD7">
        <w:rPr>
          <w:rFonts w:eastAsia="Arial" w:cstheme="minorHAnsi"/>
        </w:rPr>
        <w:br w:type="page"/>
      </w:r>
      <w:r w:rsidR="197052EB" w:rsidRPr="00494CD7">
        <w:rPr>
          <w:rFonts w:eastAsia="Arial" w:cstheme="minorHAnsi"/>
          <w:i/>
          <w:iCs/>
        </w:rPr>
        <w:lastRenderedPageBreak/>
        <w:t xml:space="preserve">Collection </w:t>
      </w:r>
      <w:r w:rsidR="0065553F" w:rsidRPr="00494CD7">
        <w:rPr>
          <w:rFonts w:eastAsia="Arial" w:cstheme="minorHAnsi"/>
          <w:i/>
          <w:iCs/>
        </w:rPr>
        <w:t>Points: B</w:t>
      </w:r>
      <w:r w:rsidR="197052EB" w:rsidRPr="00494CD7">
        <w:rPr>
          <w:rFonts w:eastAsia="Arial" w:cstheme="minorHAnsi"/>
          <w:i/>
          <w:iCs/>
        </w:rPr>
        <w:t>aseline (pre</w:t>
      </w:r>
      <w:r w:rsidRPr="00494CD7">
        <w:rPr>
          <w:rFonts w:eastAsia="Arial" w:cstheme="minorHAnsi"/>
          <w:i/>
          <w:iCs/>
        </w:rPr>
        <w:t>-</w:t>
      </w:r>
      <w:r w:rsidR="197052EB" w:rsidRPr="00494CD7">
        <w:rPr>
          <w:rFonts w:eastAsia="Arial" w:cstheme="minorHAnsi"/>
          <w:i/>
          <w:iCs/>
        </w:rPr>
        <w:t>) and post-event analysis</w:t>
      </w:r>
    </w:p>
    <w:p w14:paraId="3A8805FD" w14:textId="66B40B8F" w:rsidR="197052EB" w:rsidRPr="00494CD7" w:rsidRDefault="197052EB" w:rsidP="185D80E3">
      <w:pPr>
        <w:pStyle w:val="ListParagraph"/>
        <w:numPr>
          <w:ilvl w:val="0"/>
          <w:numId w:val="3"/>
        </w:numPr>
        <w:rPr>
          <w:rFonts w:eastAsiaTheme="minorEastAsia" w:cstheme="minorHAnsi"/>
        </w:rPr>
      </w:pPr>
      <w:r w:rsidRPr="00494CD7">
        <w:rPr>
          <w:rFonts w:eastAsia="Arial" w:cstheme="minorHAnsi"/>
        </w:rPr>
        <w:t>The world is changing quickly, especially for childcare providers who are financially fragile. Therefore, “pre</w:t>
      </w:r>
      <w:r w:rsidR="00721150" w:rsidRPr="00494CD7">
        <w:rPr>
          <w:rFonts w:eastAsia="Arial" w:cstheme="minorHAnsi"/>
        </w:rPr>
        <w:t>-</w:t>
      </w:r>
      <w:r w:rsidRPr="00494CD7">
        <w:rPr>
          <w:rFonts w:eastAsia="Arial" w:cstheme="minorHAnsi"/>
        </w:rPr>
        <w:t>” and “post</w:t>
      </w:r>
      <w:r w:rsidR="00721150" w:rsidRPr="00494CD7">
        <w:rPr>
          <w:rFonts w:eastAsia="Arial" w:cstheme="minorHAnsi"/>
        </w:rPr>
        <w:t>-</w:t>
      </w:r>
      <w:r w:rsidRPr="00494CD7">
        <w:rPr>
          <w:rFonts w:eastAsia="Arial" w:cstheme="minorHAnsi"/>
        </w:rPr>
        <w:t xml:space="preserve">” measurement may not be too far apart in time. </w:t>
      </w:r>
    </w:p>
    <w:p w14:paraId="5C061126" w14:textId="569B0BE4" w:rsidR="197052EB" w:rsidRPr="00494CD7" w:rsidRDefault="197052EB" w:rsidP="185D80E3">
      <w:pPr>
        <w:pStyle w:val="ListParagraph"/>
        <w:numPr>
          <w:ilvl w:val="0"/>
          <w:numId w:val="3"/>
        </w:numPr>
        <w:rPr>
          <w:rFonts w:eastAsiaTheme="minorEastAsia" w:cstheme="minorHAnsi"/>
        </w:rPr>
      </w:pPr>
      <w:r w:rsidRPr="00494CD7">
        <w:rPr>
          <w:rFonts w:eastAsia="Arial" w:cstheme="minorHAnsi"/>
        </w:rPr>
        <w:t>The “pre</w:t>
      </w:r>
      <w:r w:rsidR="00721150" w:rsidRPr="00494CD7">
        <w:rPr>
          <w:rFonts w:eastAsia="Arial" w:cstheme="minorHAnsi"/>
        </w:rPr>
        <w:t>-</w:t>
      </w:r>
      <w:r w:rsidRPr="00494CD7">
        <w:rPr>
          <w:rFonts w:eastAsia="Arial" w:cstheme="minorHAnsi"/>
        </w:rPr>
        <w:t>” state of the provider would be, logically, at the time that they are filling out the survey. However, some “pre</w:t>
      </w:r>
      <w:r w:rsidR="00721150" w:rsidRPr="00494CD7">
        <w:rPr>
          <w:rFonts w:eastAsia="Arial" w:cstheme="minorHAnsi"/>
        </w:rPr>
        <w:t>-</w:t>
      </w:r>
      <w:r w:rsidRPr="00494CD7">
        <w:rPr>
          <w:rFonts w:eastAsia="Arial" w:cstheme="minorHAnsi"/>
        </w:rPr>
        <w:t xml:space="preserve">” measures (e.g., size of staff, number of children served, financial standing) should suggest that the respondent </w:t>
      </w:r>
      <w:proofErr w:type="gramStart"/>
      <w:r w:rsidRPr="00494CD7">
        <w:rPr>
          <w:rFonts w:eastAsia="Arial" w:cstheme="minorHAnsi"/>
        </w:rPr>
        <w:t>reflect back</w:t>
      </w:r>
      <w:proofErr w:type="gramEnd"/>
      <w:r w:rsidRPr="00494CD7">
        <w:rPr>
          <w:rFonts w:eastAsia="Arial" w:cstheme="minorHAnsi"/>
        </w:rPr>
        <w:t xml:space="preserve"> to a month or so prior to the large-scale onset of the COVID-19 pandemic</w:t>
      </w:r>
      <w:r w:rsidR="00E34FCE" w:rsidRPr="00494CD7">
        <w:rPr>
          <w:rFonts w:eastAsia="Arial" w:cstheme="minorHAnsi"/>
        </w:rPr>
        <w:t>.</w:t>
      </w:r>
      <w:r w:rsidRPr="00494CD7">
        <w:rPr>
          <w:rFonts w:eastAsia="Arial" w:cstheme="minorHAnsi"/>
        </w:rPr>
        <w:t xml:space="preserve"> </w:t>
      </w:r>
    </w:p>
    <w:p w14:paraId="77E87594" w14:textId="1A337FE0" w:rsidR="197052EB" w:rsidRPr="00494CD7" w:rsidRDefault="197052EB" w:rsidP="185D80E3">
      <w:pPr>
        <w:pStyle w:val="ListParagraph"/>
        <w:numPr>
          <w:ilvl w:val="0"/>
          <w:numId w:val="3"/>
        </w:numPr>
        <w:rPr>
          <w:rFonts w:eastAsiaTheme="minorEastAsia" w:cstheme="minorHAnsi"/>
        </w:rPr>
      </w:pPr>
      <w:r w:rsidRPr="00494CD7">
        <w:rPr>
          <w:rFonts w:eastAsia="Arial" w:cstheme="minorHAnsi"/>
        </w:rPr>
        <w:t>The “post</w:t>
      </w:r>
      <w:r w:rsidR="00721150" w:rsidRPr="00494CD7">
        <w:rPr>
          <w:rFonts w:eastAsia="Arial" w:cstheme="minorHAnsi"/>
        </w:rPr>
        <w:t>-</w:t>
      </w:r>
      <w:r w:rsidRPr="00494CD7">
        <w:rPr>
          <w:rFonts w:eastAsia="Arial" w:cstheme="minorHAnsi"/>
        </w:rPr>
        <w:t>” measurement should take place long enough after assistance has been provided (not just approved) so that its uses and impacts can be reported. Depending upon how quickly funds are disbursed, 30-45 days after may be the appropriate time for “post</w:t>
      </w:r>
      <w:r w:rsidR="00D93392" w:rsidRPr="00494CD7">
        <w:rPr>
          <w:rFonts w:eastAsia="Arial" w:cstheme="minorHAnsi"/>
        </w:rPr>
        <w:t>-</w:t>
      </w:r>
      <w:r w:rsidRPr="00494CD7">
        <w:rPr>
          <w:rFonts w:eastAsia="Arial" w:cstheme="minorHAnsi"/>
        </w:rPr>
        <w:t>” measurement</w:t>
      </w:r>
      <w:r w:rsidR="00E34FCE" w:rsidRPr="00494CD7">
        <w:rPr>
          <w:rFonts w:eastAsia="Arial" w:cstheme="minorHAnsi"/>
        </w:rPr>
        <w:t>.</w:t>
      </w:r>
    </w:p>
    <w:p w14:paraId="78EBEDB3" w14:textId="2C47BBDD" w:rsidR="00E34FCE" w:rsidRPr="00494CD7" w:rsidRDefault="197052EB" w:rsidP="00143D5F">
      <w:pPr>
        <w:pStyle w:val="ListParagraph"/>
        <w:numPr>
          <w:ilvl w:val="0"/>
          <w:numId w:val="3"/>
        </w:numPr>
        <w:rPr>
          <w:rFonts w:eastAsiaTheme="minorEastAsia" w:cstheme="minorHAnsi"/>
        </w:rPr>
      </w:pPr>
      <w:r w:rsidRPr="00494CD7">
        <w:rPr>
          <w:rFonts w:eastAsia="Arial" w:cstheme="minorHAnsi"/>
        </w:rPr>
        <w:t>If there are subsequent disbursements of funds, there should be subsequent follow-up surveys</w:t>
      </w:r>
      <w:r w:rsidR="00E34FCE" w:rsidRPr="00494CD7">
        <w:rPr>
          <w:rFonts w:eastAsia="Arial" w:cstheme="minorHAnsi"/>
        </w:rPr>
        <w:t>.</w:t>
      </w:r>
    </w:p>
    <w:p w14:paraId="48EA6917" w14:textId="0CB18BF3" w:rsidR="197052EB" w:rsidRPr="00494CD7" w:rsidRDefault="197052EB">
      <w:pPr>
        <w:rPr>
          <w:rFonts w:cstheme="minorHAnsi"/>
        </w:rPr>
      </w:pPr>
      <w:r w:rsidRPr="00494CD7">
        <w:rPr>
          <w:rFonts w:eastAsia="Arial" w:cstheme="minorHAnsi"/>
          <w:i/>
          <w:iCs/>
        </w:rPr>
        <w:t>Data Integrity</w:t>
      </w:r>
    </w:p>
    <w:p w14:paraId="2B72EEEB" w14:textId="2498E72C" w:rsidR="197052EB" w:rsidRPr="00494CD7" w:rsidRDefault="00721150" w:rsidP="185D80E3">
      <w:pPr>
        <w:pStyle w:val="ListParagraph"/>
        <w:numPr>
          <w:ilvl w:val="0"/>
          <w:numId w:val="3"/>
        </w:numPr>
        <w:rPr>
          <w:rFonts w:eastAsiaTheme="minorEastAsia" w:cstheme="minorHAnsi"/>
        </w:rPr>
      </w:pPr>
      <w:r w:rsidRPr="00494CD7">
        <w:rPr>
          <w:rFonts w:eastAsia="Arial" w:cstheme="minorHAnsi"/>
        </w:rPr>
        <w:t xml:space="preserve">If the data collection tool is administered by a funder </w:t>
      </w:r>
      <w:r w:rsidR="0065553F" w:rsidRPr="00494CD7">
        <w:rPr>
          <w:rFonts w:eastAsia="Arial" w:cstheme="minorHAnsi"/>
        </w:rPr>
        <w:t>staff member</w:t>
      </w:r>
      <w:r w:rsidRPr="00494CD7">
        <w:rPr>
          <w:rFonts w:eastAsia="Arial" w:cstheme="minorHAnsi"/>
        </w:rPr>
        <w:t xml:space="preserve"> or some party other than the respondent, e</w:t>
      </w:r>
      <w:r w:rsidR="197052EB" w:rsidRPr="00494CD7">
        <w:rPr>
          <w:rFonts w:eastAsia="Arial" w:cstheme="minorHAnsi"/>
        </w:rPr>
        <w:t>nsure that everyone taking information from a respondent has the same understanding of the purpose of the questions, the meanings of the potential responses and how to “code” responses</w:t>
      </w:r>
      <w:r w:rsidRPr="00494CD7">
        <w:rPr>
          <w:rFonts w:eastAsia="Arial" w:cstheme="minorHAnsi"/>
        </w:rPr>
        <w:t>.</w:t>
      </w:r>
    </w:p>
    <w:p w14:paraId="289D7334" w14:textId="1B47EF6D" w:rsidR="197052EB" w:rsidRPr="00494CD7" w:rsidRDefault="197052EB" w:rsidP="004A5762">
      <w:pPr>
        <w:pStyle w:val="ListParagraph"/>
        <w:numPr>
          <w:ilvl w:val="1"/>
          <w:numId w:val="4"/>
        </w:numPr>
        <w:rPr>
          <w:rFonts w:eastAsiaTheme="minorEastAsia" w:cstheme="minorHAnsi"/>
        </w:rPr>
      </w:pPr>
      <w:r w:rsidRPr="00494CD7">
        <w:rPr>
          <w:rFonts w:eastAsia="Arial" w:cstheme="minorHAnsi"/>
        </w:rPr>
        <w:t>This is enhanced by have a clear set of instructions</w:t>
      </w:r>
      <w:r w:rsidR="00721150" w:rsidRPr="00494CD7">
        <w:rPr>
          <w:rFonts w:eastAsia="Arial" w:cstheme="minorHAnsi"/>
        </w:rPr>
        <w:t>.</w:t>
      </w:r>
    </w:p>
    <w:p w14:paraId="6659AA4A" w14:textId="46315AA9" w:rsidR="00E34FCE" w:rsidRPr="00494CD7" w:rsidRDefault="00E34FCE" w:rsidP="004A5762">
      <w:pPr>
        <w:pStyle w:val="ListParagraph"/>
        <w:numPr>
          <w:ilvl w:val="1"/>
          <w:numId w:val="4"/>
        </w:numPr>
        <w:rPr>
          <w:rFonts w:eastAsiaTheme="minorEastAsia" w:cstheme="minorHAnsi"/>
        </w:rPr>
      </w:pPr>
      <w:r w:rsidRPr="00494CD7">
        <w:rPr>
          <w:rFonts w:eastAsia="Arial" w:cstheme="minorHAnsi"/>
        </w:rPr>
        <w:t xml:space="preserve">As noted previously, </w:t>
      </w:r>
      <w:r w:rsidRPr="00494CD7">
        <w:rPr>
          <w:rFonts w:eastAsia="Arial" w:cstheme="minorHAnsi"/>
        </w:rPr>
        <w:t>if the survey is self-administered (i.e., the respondent takes the survey on their own without the personal assistance of a surveyor, staff member, etc.) make sure that there are clear instructions on how to complete the survey and any definitions</w:t>
      </w:r>
      <w:r w:rsidR="0065553F" w:rsidRPr="00494CD7">
        <w:rPr>
          <w:rFonts w:eastAsia="Arial" w:cstheme="minorHAnsi"/>
        </w:rPr>
        <w:t>.</w:t>
      </w:r>
    </w:p>
    <w:p w14:paraId="56606871" w14:textId="31B8DD20" w:rsidR="197052EB" w:rsidRPr="00494CD7" w:rsidRDefault="197052EB" w:rsidP="185D80E3">
      <w:pPr>
        <w:pStyle w:val="ListParagraph"/>
        <w:numPr>
          <w:ilvl w:val="0"/>
          <w:numId w:val="3"/>
        </w:numPr>
        <w:rPr>
          <w:rFonts w:eastAsiaTheme="minorEastAsia" w:cstheme="minorHAnsi"/>
        </w:rPr>
      </w:pPr>
      <w:r w:rsidRPr="00494CD7">
        <w:rPr>
          <w:rFonts w:eastAsia="Arial" w:cstheme="minorHAnsi"/>
        </w:rPr>
        <w:t xml:space="preserve">Make sure that the database </w:t>
      </w:r>
      <w:r w:rsidR="00E34FCE" w:rsidRPr="00494CD7">
        <w:rPr>
          <w:rFonts w:eastAsia="Arial" w:cstheme="minorHAnsi"/>
        </w:rPr>
        <w:t xml:space="preserve">into which responses are collected </w:t>
      </w:r>
      <w:r w:rsidRPr="00494CD7">
        <w:rPr>
          <w:rFonts w:eastAsia="Arial" w:cstheme="minorHAnsi"/>
        </w:rPr>
        <w:t>saves each response (i.e., do not wait days to save the database as you add responses)</w:t>
      </w:r>
      <w:r w:rsidR="00721150" w:rsidRPr="00494CD7">
        <w:rPr>
          <w:rFonts w:eastAsia="Arial" w:cstheme="minorHAnsi"/>
        </w:rPr>
        <w:t>.</w:t>
      </w:r>
    </w:p>
    <w:p w14:paraId="357CAB3A" w14:textId="1C07D4C4" w:rsidR="197052EB" w:rsidRPr="00494CD7" w:rsidRDefault="197052EB" w:rsidP="004A5762">
      <w:pPr>
        <w:pStyle w:val="ListParagraph"/>
        <w:numPr>
          <w:ilvl w:val="1"/>
          <w:numId w:val="5"/>
        </w:numPr>
        <w:rPr>
          <w:rFonts w:eastAsiaTheme="minorEastAsia" w:cstheme="minorHAnsi"/>
        </w:rPr>
      </w:pPr>
      <w:r w:rsidRPr="00494CD7">
        <w:rPr>
          <w:rFonts w:eastAsia="Arial" w:cstheme="minorHAnsi"/>
        </w:rPr>
        <w:t>This is managed by several survey tools that save automatically at the completion of the survey</w:t>
      </w:r>
      <w:r w:rsidR="00721150" w:rsidRPr="00494CD7">
        <w:rPr>
          <w:rFonts w:eastAsia="Arial" w:cstheme="minorHAnsi"/>
        </w:rPr>
        <w:t>.</w:t>
      </w:r>
    </w:p>
    <w:p w14:paraId="2D3070B2" w14:textId="674ABF55" w:rsidR="00163891" w:rsidRPr="00494CD7" w:rsidRDefault="00163891" w:rsidP="00163891">
      <w:pPr>
        <w:pStyle w:val="ListParagraph"/>
        <w:numPr>
          <w:ilvl w:val="0"/>
          <w:numId w:val="2"/>
        </w:numPr>
        <w:rPr>
          <w:rFonts w:eastAsiaTheme="minorEastAsia" w:cstheme="minorHAnsi"/>
        </w:rPr>
      </w:pPr>
      <w:r w:rsidRPr="00494CD7">
        <w:rPr>
          <w:rFonts w:eastAsia="Arial" w:cstheme="minorHAnsi"/>
        </w:rPr>
        <w:t xml:space="preserve">The information you are collecting is likely to </w:t>
      </w:r>
      <w:r w:rsidR="007604A5" w:rsidRPr="00494CD7">
        <w:rPr>
          <w:rFonts w:eastAsia="Arial" w:cstheme="minorHAnsi"/>
        </w:rPr>
        <w:t xml:space="preserve">includes some data elements that are </w:t>
      </w:r>
      <w:r w:rsidRPr="00494CD7">
        <w:rPr>
          <w:rFonts w:eastAsia="Arial" w:cstheme="minorHAnsi"/>
        </w:rPr>
        <w:t xml:space="preserve">personal or confidential. Take steps to ensure that only those very few people who need to see the data can see it in a way that would allow them to connect an answer to a particular respondent (e.g., home-based provider X has $2,275 / month in revenue). This is achieved through: (1) making sure staff understand the confidential nature of the data and the importance of maintaining that privacy and (2) not leaving the database in a location </w:t>
      </w:r>
      <w:r w:rsidR="007604A5" w:rsidRPr="00494CD7">
        <w:rPr>
          <w:rFonts w:eastAsia="Arial" w:cstheme="minorHAnsi"/>
        </w:rPr>
        <w:t xml:space="preserve">(e.g., on a wide accessible server or a thumb drive that anyone can pick up and read) </w:t>
      </w:r>
      <w:r w:rsidRPr="00494CD7">
        <w:rPr>
          <w:rFonts w:eastAsia="Arial" w:cstheme="minorHAnsi"/>
        </w:rPr>
        <w:t xml:space="preserve">that is accessible to those who have no legitimate purpose to access the data and have not been instructed as to the privacy concerns. </w:t>
      </w:r>
    </w:p>
    <w:p w14:paraId="40DF4B2B" w14:textId="40E8C5C4" w:rsidR="00163891" w:rsidRDefault="00163891" w:rsidP="004A5762">
      <w:pPr>
        <w:pStyle w:val="ListParagraph"/>
        <w:rPr>
          <w:rFonts w:eastAsiaTheme="minorEastAsia" w:cstheme="minorHAnsi"/>
        </w:rPr>
      </w:pPr>
    </w:p>
    <w:p w14:paraId="3CF7D3C9" w14:textId="54AE802C" w:rsidR="0099796E" w:rsidRDefault="0099796E" w:rsidP="004A5762">
      <w:pPr>
        <w:pStyle w:val="ListParagraph"/>
        <w:rPr>
          <w:rFonts w:eastAsiaTheme="minorEastAsia" w:cstheme="minorHAnsi"/>
        </w:rPr>
      </w:pPr>
    </w:p>
    <w:p w14:paraId="45780CA6" w14:textId="298A0F07" w:rsidR="0099796E" w:rsidRDefault="0099796E" w:rsidP="004A5762">
      <w:pPr>
        <w:pStyle w:val="ListParagraph"/>
        <w:rPr>
          <w:rFonts w:eastAsiaTheme="minorEastAsia" w:cstheme="minorHAnsi"/>
        </w:rPr>
      </w:pPr>
    </w:p>
    <w:p w14:paraId="306F4767" w14:textId="3812F550" w:rsidR="0099796E" w:rsidRDefault="0099796E" w:rsidP="004A5762">
      <w:pPr>
        <w:pStyle w:val="ListParagraph"/>
        <w:rPr>
          <w:rFonts w:eastAsiaTheme="minorEastAsia" w:cstheme="minorHAnsi"/>
        </w:rPr>
      </w:pPr>
    </w:p>
    <w:p w14:paraId="4A59CF0F" w14:textId="726959D9" w:rsidR="0099796E" w:rsidRDefault="0099796E" w:rsidP="004A5762">
      <w:pPr>
        <w:pStyle w:val="ListParagraph"/>
        <w:rPr>
          <w:rFonts w:eastAsiaTheme="minorEastAsia" w:cstheme="minorHAnsi"/>
        </w:rPr>
      </w:pPr>
    </w:p>
    <w:p w14:paraId="4EA8CD25" w14:textId="3CD2F343" w:rsidR="0099796E" w:rsidRDefault="0099796E" w:rsidP="004A5762">
      <w:pPr>
        <w:pStyle w:val="ListParagraph"/>
        <w:rPr>
          <w:rFonts w:eastAsiaTheme="minorEastAsia" w:cstheme="minorHAnsi"/>
        </w:rPr>
      </w:pPr>
    </w:p>
    <w:p w14:paraId="03CB1D9F" w14:textId="223C0CCB" w:rsidR="0099796E" w:rsidRDefault="0099796E" w:rsidP="004A5762">
      <w:pPr>
        <w:pStyle w:val="ListParagraph"/>
        <w:rPr>
          <w:rFonts w:eastAsiaTheme="minorEastAsia" w:cstheme="minorHAnsi"/>
        </w:rPr>
      </w:pPr>
    </w:p>
    <w:p w14:paraId="74C38BC7" w14:textId="0CD64ECD" w:rsidR="0099796E" w:rsidRDefault="0099796E" w:rsidP="004A5762">
      <w:pPr>
        <w:pStyle w:val="ListParagraph"/>
        <w:rPr>
          <w:rFonts w:eastAsiaTheme="minorEastAsia" w:cstheme="minorHAnsi"/>
        </w:rPr>
      </w:pPr>
    </w:p>
    <w:p w14:paraId="1499CB8B" w14:textId="77777777" w:rsidR="0099796E" w:rsidRPr="00494CD7" w:rsidRDefault="0099796E" w:rsidP="004A5762">
      <w:pPr>
        <w:pStyle w:val="ListParagraph"/>
        <w:rPr>
          <w:rFonts w:eastAsiaTheme="minorEastAsia" w:cstheme="minorHAnsi"/>
        </w:rPr>
      </w:pPr>
    </w:p>
    <w:p w14:paraId="2B1505F1" w14:textId="3322922F" w:rsidR="197052EB" w:rsidRPr="00494CD7" w:rsidRDefault="197052EB">
      <w:pPr>
        <w:rPr>
          <w:rFonts w:cstheme="minorHAnsi"/>
        </w:rPr>
      </w:pPr>
      <w:r w:rsidRPr="00494CD7">
        <w:rPr>
          <w:rFonts w:eastAsia="Arial" w:cstheme="minorHAnsi"/>
          <w:i/>
          <w:iCs/>
        </w:rPr>
        <w:lastRenderedPageBreak/>
        <w:t xml:space="preserve">Reporting and </w:t>
      </w:r>
      <w:r w:rsidR="0065553F" w:rsidRPr="00494CD7">
        <w:rPr>
          <w:rFonts w:eastAsia="Arial" w:cstheme="minorHAnsi"/>
          <w:i/>
          <w:iCs/>
        </w:rPr>
        <w:t>Analysis</w:t>
      </w:r>
    </w:p>
    <w:p w14:paraId="34A94486" w14:textId="64F51823" w:rsidR="197052EB" w:rsidRPr="00494CD7" w:rsidRDefault="197052EB" w:rsidP="185D80E3">
      <w:pPr>
        <w:pStyle w:val="ListParagraph"/>
        <w:numPr>
          <w:ilvl w:val="0"/>
          <w:numId w:val="3"/>
        </w:numPr>
        <w:rPr>
          <w:rFonts w:eastAsiaTheme="minorEastAsia" w:cstheme="minorHAnsi"/>
        </w:rPr>
      </w:pPr>
      <w:r w:rsidRPr="00494CD7">
        <w:rPr>
          <w:rFonts w:eastAsia="Arial" w:cstheme="minorHAnsi"/>
        </w:rPr>
        <w:t xml:space="preserve">Most data collection tools will have an ability to generate “frequencies” </w:t>
      </w:r>
      <w:r w:rsidR="00163891" w:rsidRPr="00494CD7">
        <w:rPr>
          <w:rFonts w:eastAsia="Arial" w:cstheme="minorHAnsi"/>
        </w:rPr>
        <w:t xml:space="preserve">or “marginals” </w:t>
      </w:r>
      <w:r w:rsidRPr="00494CD7">
        <w:rPr>
          <w:rFonts w:eastAsia="Arial" w:cstheme="minorHAnsi"/>
        </w:rPr>
        <w:t>for each question</w:t>
      </w:r>
      <w:r w:rsidR="00163891" w:rsidRPr="00494CD7">
        <w:rPr>
          <w:rFonts w:eastAsia="Arial" w:cstheme="minorHAnsi"/>
        </w:rPr>
        <w:t>.</w:t>
      </w:r>
    </w:p>
    <w:p w14:paraId="6E3B4B98" w14:textId="29ABE9F5" w:rsidR="197052EB" w:rsidRPr="00494CD7" w:rsidRDefault="197052EB" w:rsidP="004A5762">
      <w:pPr>
        <w:pStyle w:val="ListParagraph"/>
        <w:numPr>
          <w:ilvl w:val="1"/>
          <w:numId w:val="6"/>
        </w:numPr>
        <w:rPr>
          <w:rFonts w:eastAsiaTheme="minorEastAsia" w:cstheme="minorHAnsi"/>
        </w:rPr>
      </w:pPr>
      <w:r w:rsidRPr="00494CD7">
        <w:rPr>
          <w:rFonts w:eastAsia="Arial" w:cstheme="minorHAnsi"/>
        </w:rPr>
        <w:t>Percentages of respondents for each question option is always useful</w:t>
      </w:r>
      <w:r w:rsidR="00163891" w:rsidRPr="00494CD7">
        <w:rPr>
          <w:rFonts w:eastAsia="Arial" w:cstheme="minorHAnsi"/>
        </w:rPr>
        <w:t>.</w:t>
      </w:r>
    </w:p>
    <w:p w14:paraId="2803574F" w14:textId="7FD4314E" w:rsidR="197052EB" w:rsidRPr="00494CD7" w:rsidRDefault="197052EB" w:rsidP="185D80E3">
      <w:pPr>
        <w:pStyle w:val="ListParagraph"/>
        <w:numPr>
          <w:ilvl w:val="2"/>
          <w:numId w:val="1"/>
        </w:numPr>
        <w:rPr>
          <w:rFonts w:eastAsiaTheme="minorEastAsia" w:cstheme="minorHAnsi"/>
        </w:rPr>
      </w:pPr>
      <w:r w:rsidRPr="00494CD7">
        <w:rPr>
          <w:rFonts w:eastAsia="Arial" w:cstheme="minorHAnsi"/>
        </w:rPr>
        <w:t>Percentages based on the number of valid responses to a question (i.e., the number of respondents that completed the question) – rather than the total number of respondents to the survey</w:t>
      </w:r>
      <w:r w:rsidR="00163891" w:rsidRPr="00494CD7">
        <w:rPr>
          <w:rFonts w:eastAsia="Arial" w:cstheme="minorHAnsi"/>
        </w:rPr>
        <w:t xml:space="preserve"> </w:t>
      </w:r>
      <w:r w:rsidR="007604A5" w:rsidRPr="00494CD7">
        <w:rPr>
          <w:rFonts w:eastAsia="Arial" w:cstheme="minorHAnsi"/>
        </w:rPr>
        <w:t>–</w:t>
      </w:r>
      <w:r w:rsidR="00163891" w:rsidRPr="00494CD7">
        <w:rPr>
          <w:rFonts w:eastAsia="Arial" w:cstheme="minorHAnsi"/>
        </w:rPr>
        <w:t xml:space="preserve"> </w:t>
      </w:r>
      <w:r w:rsidRPr="00494CD7">
        <w:rPr>
          <w:rFonts w:eastAsia="Arial" w:cstheme="minorHAnsi"/>
        </w:rPr>
        <w:t>is a proper way to account for less than complete information</w:t>
      </w:r>
      <w:r w:rsidR="00163891" w:rsidRPr="00494CD7">
        <w:rPr>
          <w:rFonts w:eastAsia="Arial" w:cstheme="minorHAnsi"/>
        </w:rPr>
        <w:t>.</w:t>
      </w:r>
    </w:p>
    <w:p w14:paraId="46724E97" w14:textId="06D8A76D" w:rsidR="007604A5" w:rsidRPr="00494CD7" w:rsidRDefault="197052EB" w:rsidP="0065553F">
      <w:pPr>
        <w:pStyle w:val="ListParagraph"/>
        <w:numPr>
          <w:ilvl w:val="2"/>
          <w:numId w:val="1"/>
        </w:numPr>
        <w:rPr>
          <w:rFonts w:eastAsiaTheme="minorEastAsia" w:cstheme="minorHAnsi"/>
        </w:rPr>
      </w:pPr>
      <w:r w:rsidRPr="00494CD7">
        <w:rPr>
          <w:rFonts w:eastAsia="Arial" w:cstheme="minorHAnsi"/>
        </w:rPr>
        <w:t>Bar charts and pie charts are good visual ways of displaying your data – again, many data collection tools will do that for you</w:t>
      </w:r>
      <w:r w:rsidR="00163891" w:rsidRPr="00494CD7">
        <w:rPr>
          <w:rFonts w:eastAsia="Arial" w:cstheme="minorHAnsi"/>
        </w:rPr>
        <w:t>.</w:t>
      </w:r>
    </w:p>
    <w:p w14:paraId="6EF26772" w14:textId="3179A58A" w:rsidR="197052EB" w:rsidRPr="00494CD7" w:rsidRDefault="197052EB" w:rsidP="0065553F">
      <w:pPr>
        <w:pStyle w:val="ListParagraph"/>
        <w:numPr>
          <w:ilvl w:val="1"/>
          <w:numId w:val="1"/>
        </w:numPr>
        <w:rPr>
          <w:rFonts w:eastAsiaTheme="minorEastAsia" w:cstheme="minorHAnsi"/>
        </w:rPr>
      </w:pPr>
      <w:r w:rsidRPr="00494CD7">
        <w:rPr>
          <w:rFonts w:eastAsia="Arial" w:cstheme="minorHAnsi"/>
        </w:rPr>
        <w:t>You may not be able to do much more than frequencies and percentages, especially if the number of surveys is small</w:t>
      </w:r>
      <w:r w:rsidR="00163891" w:rsidRPr="00494CD7">
        <w:rPr>
          <w:rFonts w:eastAsia="Arial" w:cstheme="minorHAnsi"/>
        </w:rPr>
        <w:t>.</w:t>
      </w:r>
      <w:r w:rsidR="007604A5" w:rsidRPr="00494CD7">
        <w:rPr>
          <w:rFonts w:eastAsia="Arial" w:cstheme="minorHAnsi"/>
        </w:rPr>
        <w:t xml:space="preserve"> That said, you might be able to do frequencies/percentages across multiple variables (e.g., </w:t>
      </w:r>
      <w:r w:rsidR="00D93392" w:rsidRPr="00494CD7">
        <w:rPr>
          <w:rFonts w:eastAsia="Arial" w:cstheme="minorHAnsi"/>
        </w:rPr>
        <w:t>p</w:t>
      </w:r>
      <w:r w:rsidR="007604A5" w:rsidRPr="00494CD7">
        <w:rPr>
          <w:rFonts w:eastAsia="Arial" w:cstheme="minorHAnsi"/>
        </w:rPr>
        <w:t xml:space="preserve">urpose of funding (salary, rent/utilities, supplies) against, for example, the amount of funding requested. </w:t>
      </w:r>
    </w:p>
    <w:p w14:paraId="210890AD" w14:textId="7640B515" w:rsidR="197052EB" w:rsidRPr="00494CD7" w:rsidRDefault="197052EB" w:rsidP="0065553F">
      <w:pPr>
        <w:pStyle w:val="ListParagraph"/>
        <w:numPr>
          <w:ilvl w:val="2"/>
          <w:numId w:val="3"/>
        </w:numPr>
        <w:rPr>
          <w:rFonts w:eastAsiaTheme="minorEastAsia" w:cstheme="minorHAnsi"/>
        </w:rPr>
      </w:pPr>
      <w:r w:rsidRPr="00494CD7">
        <w:rPr>
          <w:rFonts w:eastAsia="Arial" w:cstheme="minorHAnsi"/>
        </w:rPr>
        <w:t xml:space="preserve">Statistics such as means or standard deviations require the underlying data to be continuous in nature (e.g., data </w:t>
      </w:r>
      <w:r w:rsidR="00D93392" w:rsidRPr="00494CD7">
        <w:rPr>
          <w:rFonts w:eastAsia="Arial" w:cstheme="minorHAnsi"/>
        </w:rPr>
        <w:t xml:space="preserve">elements </w:t>
      </w:r>
      <w:r w:rsidRPr="00494CD7">
        <w:rPr>
          <w:rFonts w:eastAsia="Arial" w:cstheme="minorHAnsi"/>
        </w:rPr>
        <w:t xml:space="preserve">like </w:t>
      </w:r>
      <w:r w:rsidR="00163891" w:rsidRPr="00494CD7">
        <w:rPr>
          <w:rFonts w:eastAsia="Arial" w:cstheme="minorHAnsi"/>
        </w:rPr>
        <w:t xml:space="preserve">the undifferentiated number of children served by the provider </w:t>
      </w:r>
      <w:r w:rsidRPr="00494CD7">
        <w:rPr>
          <w:rFonts w:eastAsia="Arial" w:cstheme="minorHAnsi"/>
        </w:rPr>
        <w:t xml:space="preserve">or annual provider income). </w:t>
      </w:r>
    </w:p>
    <w:p w14:paraId="319D2D09" w14:textId="7EE32BF4" w:rsidR="197052EB" w:rsidRPr="00494CD7" w:rsidRDefault="197052EB" w:rsidP="0065553F">
      <w:pPr>
        <w:pStyle w:val="ListParagraph"/>
        <w:numPr>
          <w:ilvl w:val="2"/>
          <w:numId w:val="3"/>
        </w:numPr>
        <w:rPr>
          <w:rFonts w:eastAsiaTheme="minorEastAsia" w:cstheme="minorHAnsi"/>
        </w:rPr>
      </w:pPr>
      <w:r w:rsidRPr="00494CD7">
        <w:rPr>
          <w:rFonts w:eastAsia="Arial" w:cstheme="minorHAnsi"/>
        </w:rPr>
        <w:t xml:space="preserve">Some statistics, like means, are influenced by extreme values (e.g., 9 centers, each with between 5 and 10 children and 1 center with </w:t>
      </w:r>
      <w:r w:rsidR="00D93392" w:rsidRPr="00494CD7">
        <w:rPr>
          <w:rFonts w:eastAsia="Arial" w:cstheme="minorHAnsi"/>
        </w:rPr>
        <w:t xml:space="preserve">250 </w:t>
      </w:r>
      <w:r w:rsidRPr="00494CD7">
        <w:rPr>
          <w:rFonts w:eastAsia="Arial" w:cstheme="minorHAnsi"/>
        </w:rPr>
        <w:t>children will produce a mean that does not represent a typical center)</w:t>
      </w:r>
      <w:r w:rsidR="007604A5" w:rsidRPr="00494CD7">
        <w:rPr>
          <w:rFonts w:eastAsia="Arial" w:cstheme="minorHAnsi"/>
        </w:rPr>
        <w:t>. In that instance, use measures such as medians (i.e., if you had 11 respondents who gave you information about the number of children they serve and you put them in order from smallest to largest, the median is the middle value) or modes (i.e., the most frequently occurring value).</w:t>
      </w:r>
    </w:p>
    <w:p w14:paraId="126ECFF4" w14:textId="6C1A25E0" w:rsidR="197052EB" w:rsidRPr="00494CD7" w:rsidRDefault="197052EB" w:rsidP="004A5762">
      <w:pPr>
        <w:pStyle w:val="ListParagraph"/>
        <w:numPr>
          <w:ilvl w:val="1"/>
          <w:numId w:val="7"/>
        </w:numPr>
        <w:rPr>
          <w:rFonts w:eastAsiaTheme="minorEastAsia" w:cstheme="minorHAnsi"/>
        </w:rPr>
      </w:pPr>
      <w:r w:rsidRPr="00494CD7">
        <w:rPr>
          <w:rFonts w:eastAsia="Arial" w:cstheme="minorHAnsi"/>
        </w:rPr>
        <w:t>Do not overemphasize small differences when there are relatively few respondents. Consider that with 20 respondents, each respondent’s answer is worth 5 percentage points on a</w:t>
      </w:r>
      <w:r w:rsidR="00143D5F" w:rsidRPr="00494CD7">
        <w:rPr>
          <w:rFonts w:eastAsia="Arial" w:cstheme="minorHAnsi"/>
        </w:rPr>
        <w:t>ny given</w:t>
      </w:r>
      <w:r w:rsidRPr="00494CD7">
        <w:rPr>
          <w:rFonts w:eastAsia="Arial" w:cstheme="minorHAnsi"/>
        </w:rPr>
        <w:t xml:space="preserve"> question option</w:t>
      </w:r>
      <w:r w:rsidR="00143D5F" w:rsidRPr="00494CD7">
        <w:rPr>
          <w:rFonts w:eastAsia="Arial" w:cstheme="minorHAnsi"/>
        </w:rPr>
        <w:t>.</w:t>
      </w:r>
    </w:p>
    <w:p w14:paraId="26EA24BF" w14:textId="422BF47E" w:rsidR="197052EB" w:rsidRPr="00494CD7" w:rsidRDefault="197052EB" w:rsidP="004A5762">
      <w:pPr>
        <w:pStyle w:val="ListParagraph"/>
        <w:numPr>
          <w:ilvl w:val="1"/>
          <w:numId w:val="7"/>
        </w:numPr>
        <w:rPr>
          <w:rFonts w:eastAsiaTheme="minorEastAsia" w:cstheme="minorHAnsi"/>
        </w:rPr>
      </w:pPr>
      <w:r w:rsidRPr="00494CD7">
        <w:rPr>
          <w:rFonts w:eastAsia="Arial" w:cstheme="minorHAnsi"/>
        </w:rPr>
        <w:t xml:space="preserve">This kind of </w:t>
      </w:r>
      <w:r w:rsidR="007604A5" w:rsidRPr="00494CD7">
        <w:rPr>
          <w:rFonts w:eastAsia="Arial" w:cstheme="minorHAnsi"/>
        </w:rPr>
        <w:t xml:space="preserve">assessment </w:t>
      </w:r>
      <w:r w:rsidRPr="00494CD7">
        <w:rPr>
          <w:rFonts w:eastAsia="Arial" w:cstheme="minorHAnsi"/>
        </w:rPr>
        <w:t>will be most fruitfully done if there is both qualitative data (e.g., analysis of narratives from respondents) and quantitative data (e.g., tabulating the number of responses to questions, connecting one question to another)</w:t>
      </w:r>
      <w:r w:rsidR="007604A5" w:rsidRPr="00494CD7">
        <w:rPr>
          <w:rFonts w:eastAsia="Arial" w:cstheme="minorHAnsi"/>
        </w:rPr>
        <w:t>. Social scientists call this “mixed-methods research.”</w:t>
      </w:r>
    </w:p>
    <w:p w14:paraId="0BF52AB4" w14:textId="41D20B8C" w:rsidR="197052EB" w:rsidRPr="00494CD7" w:rsidRDefault="197052EB" w:rsidP="0065553F">
      <w:pPr>
        <w:pStyle w:val="ListParagraph"/>
        <w:numPr>
          <w:ilvl w:val="2"/>
          <w:numId w:val="7"/>
        </w:numPr>
        <w:rPr>
          <w:rFonts w:eastAsiaTheme="minorEastAsia" w:cstheme="minorHAnsi"/>
        </w:rPr>
      </w:pPr>
      <w:r w:rsidRPr="00494CD7">
        <w:rPr>
          <w:rFonts w:eastAsia="Arial" w:cstheme="minorHAnsi"/>
        </w:rPr>
        <w:t xml:space="preserve">To derive maximum value from the qualitative data, best to read all responses and develop a set of “concepts” </w:t>
      </w:r>
      <w:r w:rsidR="00D93392" w:rsidRPr="00494CD7">
        <w:rPr>
          <w:rFonts w:eastAsia="Arial" w:cstheme="minorHAnsi"/>
        </w:rPr>
        <w:t xml:space="preserve">or “themes” </w:t>
      </w:r>
      <w:r w:rsidRPr="00494CD7">
        <w:rPr>
          <w:rFonts w:eastAsia="Arial" w:cstheme="minorHAnsi"/>
        </w:rPr>
        <w:t>that appear to be repeated in at least a few of the responses</w:t>
      </w:r>
    </w:p>
    <w:p w14:paraId="20A7BABE" w14:textId="7D52BB29" w:rsidR="197052EB" w:rsidRPr="00494CD7" w:rsidRDefault="197052EB" w:rsidP="185D80E3">
      <w:pPr>
        <w:pStyle w:val="ListParagraph"/>
        <w:numPr>
          <w:ilvl w:val="2"/>
          <w:numId w:val="1"/>
        </w:numPr>
        <w:rPr>
          <w:rFonts w:eastAsiaTheme="minorEastAsia" w:cstheme="minorHAnsi"/>
        </w:rPr>
      </w:pPr>
      <w:r w:rsidRPr="00494CD7">
        <w:rPr>
          <w:rFonts w:eastAsia="Arial" w:cstheme="minorHAnsi"/>
        </w:rPr>
        <w:t>Then associate those concepts</w:t>
      </w:r>
      <w:r w:rsidR="00D93392" w:rsidRPr="00494CD7">
        <w:rPr>
          <w:rFonts w:eastAsia="Arial" w:cstheme="minorHAnsi"/>
        </w:rPr>
        <w:t xml:space="preserve"> or themes</w:t>
      </w:r>
      <w:r w:rsidRPr="00494CD7">
        <w:rPr>
          <w:rFonts w:eastAsia="Arial" w:cstheme="minorHAnsi"/>
        </w:rPr>
        <w:t xml:space="preserve"> to the survey responses. </w:t>
      </w:r>
    </w:p>
    <w:p w14:paraId="2F705A0D" w14:textId="06AC95C8" w:rsidR="197052EB" w:rsidRPr="00494CD7" w:rsidRDefault="197052EB" w:rsidP="185D80E3">
      <w:pPr>
        <w:pStyle w:val="ListParagraph"/>
        <w:numPr>
          <w:ilvl w:val="3"/>
          <w:numId w:val="3"/>
        </w:numPr>
        <w:rPr>
          <w:rFonts w:eastAsiaTheme="minorEastAsia" w:cstheme="minorHAnsi"/>
        </w:rPr>
      </w:pPr>
      <w:r w:rsidRPr="00494CD7">
        <w:rPr>
          <w:rFonts w:eastAsia="Arial" w:cstheme="minorHAnsi"/>
        </w:rPr>
        <w:t xml:space="preserve">Don’t be afraid to use de-identified </w:t>
      </w:r>
      <w:r w:rsidR="00D93392" w:rsidRPr="00494CD7">
        <w:rPr>
          <w:rFonts w:eastAsia="Arial" w:cstheme="minorHAnsi"/>
        </w:rPr>
        <w:t xml:space="preserve">respondent </w:t>
      </w:r>
      <w:r w:rsidRPr="00494CD7">
        <w:rPr>
          <w:rFonts w:eastAsia="Arial" w:cstheme="minorHAnsi"/>
        </w:rPr>
        <w:t>quotes that illustrate a critical point in any write-up you produce.</w:t>
      </w:r>
    </w:p>
    <w:p w14:paraId="7C0C4321" w14:textId="77777777" w:rsidR="00B259AE" w:rsidRPr="00494CD7" w:rsidRDefault="00B259AE" w:rsidP="00B259AE">
      <w:pPr>
        <w:rPr>
          <w:rFonts w:eastAsiaTheme="minorEastAsia" w:cstheme="minorHAnsi"/>
          <w:i/>
          <w:iCs/>
        </w:rPr>
      </w:pPr>
    </w:p>
    <w:p w14:paraId="0DFF0B0F" w14:textId="11F4EBF1" w:rsidR="00B259AE" w:rsidRPr="00494CD7" w:rsidRDefault="00B259AE" w:rsidP="00B259AE">
      <w:pPr>
        <w:rPr>
          <w:rFonts w:eastAsiaTheme="minorEastAsia" w:cstheme="minorHAnsi"/>
          <w:i/>
          <w:iCs/>
        </w:rPr>
      </w:pPr>
      <w:r w:rsidRPr="00494CD7">
        <w:rPr>
          <w:rFonts w:eastAsiaTheme="minorEastAsia" w:cstheme="minorHAnsi"/>
          <w:i/>
          <w:iCs/>
        </w:rPr>
        <w:t>Last Piece of Advice</w:t>
      </w:r>
    </w:p>
    <w:p w14:paraId="5C395FD8" w14:textId="2B4F51D4" w:rsidR="185D80E3" w:rsidRPr="00494CD7" w:rsidRDefault="00B259AE" w:rsidP="0065553F">
      <w:pPr>
        <w:rPr>
          <w:rFonts w:eastAsiaTheme="minorEastAsia" w:cstheme="minorHAnsi"/>
        </w:rPr>
      </w:pPr>
      <w:r w:rsidRPr="00494CD7">
        <w:rPr>
          <w:rFonts w:eastAsiaTheme="minorEastAsia" w:cstheme="minorHAnsi"/>
        </w:rPr>
        <w:t xml:space="preserve">Your ability to learn and inform is only as good as the weakest piece of your data collection / analysis process. Do the best that you can to construct a clear and sufficiently complete data collection tool that will yield the fundamental information you need to understand your accomplishments and inform the </w:t>
      </w:r>
      <w:r w:rsidRPr="00494CD7">
        <w:rPr>
          <w:rFonts w:eastAsiaTheme="minorEastAsia" w:cstheme="minorHAnsi"/>
        </w:rPr>
        <w:lastRenderedPageBreak/>
        <w:t xml:space="preserve">field. Questions that are poorly constructed, collecting data you won’t (or can’t) use or </w:t>
      </w:r>
      <w:r w:rsidR="0065553F" w:rsidRPr="00494CD7">
        <w:rPr>
          <w:rFonts w:eastAsiaTheme="minorEastAsia" w:cstheme="minorHAnsi"/>
        </w:rPr>
        <w:t>collecting the data in an inconsistent manner</w:t>
      </w:r>
      <w:r w:rsidRPr="00494CD7">
        <w:rPr>
          <w:rFonts w:eastAsiaTheme="minorEastAsia" w:cstheme="minorHAnsi"/>
        </w:rPr>
        <w:t xml:space="preserve"> is </w:t>
      </w:r>
      <w:r w:rsidR="0065553F" w:rsidRPr="00494CD7">
        <w:rPr>
          <w:rFonts w:eastAsiaTheme="minorEastAsia" w:cstheme="minorHAnsi"/>
        </w:rPr>
        <w:t>counterproductive. Your guiding principle here is exemplified in a quote from Albert Einstein: “Everything should be made as simple as possible, but not simpler.”</w:t>
      </w:r>
      <w:r w:rsidRPr="00494CD7">
        <w:rPr>
          <w:rFonts w:eastAsiaTheme="minorEastAsia" w:cstheme="minorHAnsi"/>
        </w:rPr>
        <w:t xml:space="preserve"> </w:t>
      </w:r>
    </w:p>
    <w:sectPr w:rsidR="185D80E3" w:rsidRPr="0049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68D"/>
    <w:multiLevelType w:val="hybridMultilevel"/>
    <w:tmpl w:val="458C5A5E"/>
    <w:lvl w:ilvl="0" w:tplc="585C39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44813A">
      <w:start w:val="1"/>
      <w:numFmt w:val="bullet"/>
      <w:lvlText w:val=""/>
      <w:lvlJc w:val="left"/>
      <w:pPr>
        <w:ind w:left="2160" w:hanging="360"/>
      </w:pPr>
      <w:rPr>
        <w:rFonts w:ascii="Wingdings" w:hAnsi="Wingdings" w:hint="default"/>
      </w:rPr>
    </w:lvl>
    <w:lvl w:ilvl="3" w:tplc="0D4435DC">
      <w:start w:val="1"/>
      <w:numFmt w:val="bullet"/>
      <w:lvlText w:val=""/>
      <w:lvlJc w:val="left"/>
      <w:pPr>
        <w:ind w:left="2880" w:hanging="360"/>
      </w:pPr>
      <w:rPr>
        <w:rFonts w:ascii="Symbol" w:hAnsi="Symbol" w:hint="default"/>
      </w:rPr>
    </w:lvl>
    <w:lvl w:ilvl="4" w:tplc="A042A520">
      <w:start w:val="1"/>
      <w:numFmt w:val="bullet"/>
      <w:lvlText w:val="o"/>
      <w:lvlJc w:val="left"/>
      <w:pPr>
        <w:ind w:left="3600" w:hanging="360"/>
      </w:pPr>
      <w:rPr>
        <w:rFonts w:ascii="Courier New" w:hAnsi="Courier New" w:hint="default"/>
      </w:rPr>
    </w:lvl>
    <w:lvl w:ilvl="5" w:tplc="64708034">
      <w:start w:val="1"/>
      <w:numFmt w:val="bullet"/>
      <w:lvlText w:val=""/>
      <w:lvlJc w:val="left"/>
      <w:pPr>
        <w:ind w:left="4320" w:hanging="360"/>
      </w:pPr>
      <w:rPr>
        <w:rFonts w:ascii="Wingdings" w:hAnsi="Wingdings" w:hint="default"/>
      </w:rPr>
    </w:lvl>
    <w:lvl w:ilvl="6" w:tplc="CC1E4AC0">
      <w:start w:val="1"/>
      <w:numFmt w:val="bullet"/>
      <w:lvlText w:val=""/>
      <w:lvlJc w:val="left"/>
      <w:pPr>
        <w:ind w:left="5040" w:hanging="360"/>
      </w:pPr>
      <w:rPr>
        <w:rFonts w:ascii="Symbol" w:hAnsi="Symbol" w:hint="default"/>
      </w:rPr>
    </w:lvl>
    <w:lvl w:ilvl="7" w:tplc="13CA6B30">
      <w:start w:val="1"/>
      <w:numFmt w:val="bullet"/>
      <w:lvlText w:val="o"/>
      <w:lvlJc w:val="left"/>
      <w:pPr>
        <w:ind w:left="5760" w:hanging="360"/>
      </w:pPr>
      <w:rPr>
        <w:rFonts w:ascii="Courier New" w:hAnsi="Courier New" w:hint="default"/>
      </w:rPr>
    </w:lvl>
    <w:lvl w:ilvl="8" w:tplc="8B3A9AA2">
      <w:start w:val="1"/>
      <w:numFmt w:val="bullet"/>
      <w:lvlText w:val=""/>
      <w:lvlJc w:val="left"/>
      <w:pPr>
        <w:ind w:left="6480" w:hanging="360"/>
      </w:pPr>
      <w:rPr>
        <w:rFonts w:ascii="Wingdings" w:hAnsi="Wingdings" w:hint="default"/>
      </w:rPr>
    </w:lvl>
  </w:abstractNum>
  <w:abstractNum w:abstractNumId="1" w15:restartNumberingAfterBreak="0">
    <w:nsid w:val="2A861CA8"/>
    <w:multiLevelType w:val="hybridMultilevel"/>
    <w:tmpl w:val="35B602B6"/>
    <w:lvl w:ilvl="0" w:tplc="585C39FE">
      <w:start w:val="1"/>
      <w:numFmt w:val="bullet"/>
      <w:lvlText w:val=""/>
      <w:lvlJc w:val="left"/>
      <w:pPr>
        <w:ind w:left="720" w:hanging="360"/>
      </w:pPr>
      <w:rPr>
        <w:rFonts w:ascii="Symbol" w:hAnsi="Symbol" w:hint="default"/>
      </w:rPr>
    </w:lvl>
    <w:lvl w:ilvl="1" w:tplc="3FE2384C">
      <w:start w:val="1"/>
      <w:numFmt w:val="bullet"/>
      <w:lvlText w:val=""/>
      <w:lvlJc w:val="left"/>
      <w:pPr>
        <w:ind w:left="1440" w:hanging="360"/>
      </w:pPr>
      <w:rPr>
        <w:rFonts w:ascii="Symbol" w:hAnsi="Symbol" w:hint="default"/>
      </w:rPr>
    </w:lvl>
    <w:lvl w:ilvl="2" w:tplc="0B44813A">
      <w:start w:val="1"/>
      <w:numFmt w:val="bullet"/>
      <w:lvlText w:val=""/>
      <w:lvlJc w:val="left"/>
      <w:pPr>
        <w:ind w:left="2160" w:hanging="360"/>
      </w:pPr>
      <w:rPr>
        <w:rFonts w:ascii="Wingdings" w:hAnsi="Wingdings" w:hint="default"/>
      </w:rPr>
    </w:lvl>
    <w:lvl w:ilvl="3" w:tplc="0D4435DC">
      <w:start w:val="1"/>
      <w:numFmt w:val="bullet"/>
      <w:lvlText w:val=""/>
      <w:lvlJc w:val="left"/>
      <w:pPr>
        <w:ind w:left="2880" w:hanging="360"/>
      </w:pPr>
      <w:rPr>
        <w:rFonts w:ascii="Symbol" w:hAnsi="Symbol" w:hint="default"/>
      </w:rPr>
    </w:lvl>
    <w:lvl w:ilvl="4" w:tplc="A042A520">
      <w:start w:val="1"/>
      <w:numFmt w:val="bullet"/>
      <w:lvlText w:val="o"/>
      <w:lvlJc w:val="left"/>
      <w:pPr>
        <w:ind w:left="3600" w:hanging="360"/>
      </w:pPr>
      <w:rPr>
        <w:rFonts w:ascii="Courier New" w:hAnsi="Courier New" w:hint="default"/>
      </w:rPr>
    </w:lvl>
    <w:lvl w:ilvl="5" w:tplc="64708034">
      <w:start w:val="1"/>
      <w:numFmt w:val="bullet"/>
      <w:lvlText w:val=""/>
      <w:lvlJc w:val="left"/>
      <w:pPr>
        <w:ind w:left="4320" w:hanging="360"/>
      </w:pPr>
      <w:rPr>
        <w:rFonts w:ascii="Wingdings" w:hAnsi="Wingdings" w:hint="default"/>
      </w:rPr>
    </w:lvl>
    <w:lvl w:ilvl="6" w:tplc="CC1E4AC0">
      <w:start w:val="1"/>
      <w:numFmt w:val="bullet"/>
      <w:lvlText w:val=""/>
      <w:lvlJc w:val="left"/>
      <w:pPr>
        <w:ind w:left="5040" w:hanging="360"/>
      </w:pPr>
      <w:rPr>
        <w:rFonts w:ascii="Symbol" w:hAnsi="Symbol" w:hint="default"/>
      </w:rPr>
    </w:lvl>
    <w:lvl w:ilvl="7" w:tplc="13CA6B30">
      <w:start w:val="1"/>
      <w:numFmt w:val="bullet"/>
      <w:lvlText w:val="o"/>
      <w:lvlJc w:val="left"/>
      <w:pPr>
        <w:ind w:left="5760" w:hanging="360"/>
      </w:pPr>
      <w:rPr>
        <w:rFonts w:ascii="Courier New" w:hAnsi="Courier New" w:hint="default"/>
      </w:rPr>
    </w:lvl>
    <w:lvl w:ilvl="8" w:tplc="8B3A9AA2">
      <w:start w:val="1"/>
      <w:numFmt w:val="bullet"/>
      <w:lvlText w:val=""/>
      <w:lvlJc w:val="left"/>
      <w:pPr>
        <w:ind w:left="6480" w:hanging="360"/>
      </w:pPr>
      <w:rPr>
        <w:rFonts w:ascii="Wingdings" w:hAnsi="Wingdings" w:hint="default"/>
      </w:rPr>
    </w:lvl>
  </w:abstractNum>
  <w:abstractNum w:abstractNumId="2" w15:restartNumberingAfterBreak="0">
    <w:nsid w:val="37A324AC"/>
    <w:multiLevelType w:val="hybridMultilevel"/>
    <w:tmpl w:val="093200CE"/>
    <w:lvl w:ilvl="0" w:tplc="585C39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44813A">
      <w:start w:val="1"/>
      <w:numFmt w:val="bullet"/>
      <w:lvlText w:val=""/>
      <w:lvlJc w:val="left"/>
      <w:pPr>
        <w:ind w:left="2160" w:hanging="360"/>
      </w:pPr>
      <w:rPr>
        <w:rFonts w:ascii="Wingdings" w:hAnsi="Wingdings" w:hint="default"/>
      </w:rPr>
    </w:lvl>
    <w:lvl w:ilvl="3" w:tplc="0D4435DC">
      <w:start w:val="1"/>
      <w:numFmt w:val="bullet"/>
      <w:lvlText w:val=""/>
      <w:lvlJc w:val="left"/>
      <w:pPr>
        <w:ind w:left="2880" w:hanging="360"/>
      </w:pPr>
      <w:rPr>
        <w:rFonts w:ascii="Symbol" w:hAnsi="Symbol" w:hint="default"/>
      </w:rPr>
    </w:lvl>
    <w:lvl w:ilvl="4" w:tplc="A042A520">
      <w:start w:val="1"/>
      <w:numFmt w:val="bullet"/>
      <w:lvlText w:val="o"/>
      <w:lvlJc w:val="left"/>
      <w:pPr>
        <w:ind w:left="3600" w:hanging="360"/>
      </w:pPr>
      <w:rPr>
        <w:rFonts w:ascii="Courier New" w:hAnsi="Courier New" w:hint="default"/>
      </w:rPr>
    </w:lvl>
    <w:lvl w:ilvl="5" w:tplc="64708034">
      <w:start w:val="1"/>
      <w:numFmt w:val="bullet"/>
      <w:lvlText w:val=""/>
      <w:lvlJc w:val="left"/>
      <w:pPr>
        <w:ind w:left="4320" w:hanging="360"/>
      </w:pPr>
      <w:rPr>
        <w:rFonts w:ascii="Wingdings" w:hAnsi="Wingdings" w:hint="default"/>
      </w:rPr>
    </w:lvl>
    <w:lvl w:ilvl="6" w:tplc="CC1E4AC0">
      <w:start w:val="1"/>
      <w:numFmt w:val="bullet"/>
      <w:lvlText w:val=""/>
      <w:lvlJc w:val="left"/>
      <w:pPr>
        <w:ind w:left="5040" w:hanging="360"/>
      </w:pPr>
      <w:rPr>
        <w:rFonts w:ascii="Symbol" w:hAnsi="Symbol" w:hint="default"/>
      </w:rPr>
    </w:lvl>
    <w:lvl w:ilvl="7" w:tplc="13CA6B30">
      <w:start w:val="1"/>
      <w:numFmt w:val="bullet"/>
      <w:lvlText w:val="o"/>
      <w:lvlJc w:val="left"/>
      <w:pPr>
        <w:ind w:left="5760" w:hanging="360"/>
      </w:pPr>
      <w:rPr>
        <w:rFonts w:ascii="Courier New" w:hAnsi="Courier New" w:hint="default"/>
      </w:rPr>
    </w:lvl>
    <w:lvl w:ilvl="8" w:tplc="8B3A9AA2">
      <w:start w:val="1"/>
      <w:numFmt w:val="bullet"/>
      <w:lvlText w:val=""/>
      <w:lvlJc w:val="left"/>
      <w:pPr>
        <w:ind w:left="6480" w:hanging="360"/>
      </w:pPr>
      <w:rPr>
        <w:rFonts w:ascii="Wingdings" w:hAnsi="Wingdings" w:hint="default"/>
      </w:rPr>
    </w:lvl>
  </w:abstractNum>
  <w:abstractNum w:abstractNumId="3" w15:restartNumberingAfterBreak="0">
    <w:nsid w:val="42F16C71"/>
    <w:multiLevelType w:val="hybridMultilevel"/>
    <w:tmpl w:val="D4823F4E"/>
    <w:lvl w:ilvl="0" w:tplc="236438E8">
      <w:start w:val="1"/>
      <w:numFmt w:val="bullet"/>
      <w:lvlText w:val=""/>
      <w:lvlJc w:val="left"/>
      <w:pPr>
        <w:ind w:left="720" w:hanging="360"/>
      </w:pPr>
      <w:rPr>
        <w:rFonts w:ascii="Symbol" w:hAnsi="Symbol" w:hint="default"/>
      </w:rPr>
    </w:lvl>
    <w:lvl w:ilvl="1" w:tplc="7FA2F014">
      <w:start w:val="1"/>
      <w:numFmt w:val="bullet"/>
      <w:lvlText w:val="o"/>
      <w:lvlJc w:val="left"/>
      <w:pPr>
        <w:ind w:left="1440" w:hanging="360"/>
      </w:pPr>
      <w:rPr>
        <w:rFonts w:ascii="Courier New" w:hAnsi="Courier New" w:hint="default"/>
      </w:rPr>
    </w:lvl>
    <w:lvl w:ilvl="2" w:tplc="D62CDA1E">
      <w:start w:val="1"/>
      <w:numFmt w:val="bullet"/>
      <w:lvlText w:val=""/>
      <w:lvlJc w:val="left"/>
      <w:pPr>
        <w:ind w:left="2160" w:hanging="360"/>
      </w:pPr>
      <w:rPr>
        <w:rFonts w:ascii="Symbol" w:hAnsi="Symbol" w:hint="default"/>
      </w:rPr>
    </w:lvl>
    <w:lvl w:ilvl="3" w:tplc="60AC33A4">
      <w:start w:val="1"/>
      <w:numFmt w:val="bullet"/>
      <w:lvlText w:val=""/>
      <w:lvlJc w:val="left"/>
      <w:pPr>
        <w:ind w:left="2880" w:hanging="360"/>
      </w:pPr>
      <w:rPr>
        <w:rFonts w:ascii="Symbol" w:hAnsi="Symbol" w:hint="default"/>
      </w:rPr>
    </w:lvl>
    <w:lvl w:ilvl="4" w:tplc="9DAC817A">
      <w:start w:val="1"/>
      <w:numFmt w:val="bullet"/>
      <w:lvlText w:val="o"/>
      <w:lvlJc w:val="left"/>
      <w:pPr>
        <w:ind w:left="3600" w:hanging="360"/>
      </w:pPr>
      <w:rPr>
        <w:rFonts w:ascii="Courier New" w:hAnsi="Courier New" w:hint="default"/>
      </w:rPr>
    </w:lvl>
    <w:lvl w:ilvl="5" w:tplc="BC9E7024">
      <w:start w:val="1"/>
      <w:numFmt w:val="bullet"/>
      <w:lvlText w:val=""/>
      <w:lvlJc w:val="left"/>
      <w:pPr>
        <w:ind w:left="4320" w:hanging="360"/>
      </w:pPr>
      <w:rPr>
        <w:rFonts w:ascii="Wingdings" w:hAnsi="Wingdings" w:hint="default"/>
      </w:rPr>
    </w:lvl>
    <w:lvl w:ilvl="6" w:tplc="9236AE60">
      <w:start w:val="1"/>
      <w:numFmt w:val="bullet"/>
      <w:lvlText w:val=""/>
      <w:lvlJc w:val="left"/>
      <w:pPr>
        <w:ind w:left="5040" w:hanging="360"/>
      </w:pPr>
      <w:rPr>
        <w:rFonts w:ascii="Symbol" w:hAnsi="Symbol" w:hint="default"/>
      </w:rPr>
    </w:lvl>
    <w:lvl w:ilvl="7" w:tplc="450A10EA">
      <w:start w:val="1"/>
      <w:numFmt w:val="bullet"/>
      <w:lvlText w:val="o"/>
      <w:lvlJc w:val="left"/>
      <w:pPr>
        <w:ind w:left="5760" w:hanging="360"/>
      </w:pPr>
      <w:rPr>
        <w:rFonts w:ascii="Courier New" w:hAnsi="Courier New" w:hint="default"/>
      </w:rPr>
    </w:lvl>
    <w:lvl w:ilvl="8" w:tplc="1D163D2C">
      <w:start w:val="1"/>
      <w:numFmt w:val="bullet"/>
      <w:lvlText w:val=""/>
      <w:lvlJc w:val="left"/>
      <w:pPr>
        <w:ind w:left="6480" w:hanging="360"/>
      </w:pPr>
      <w:rPr>
        <w:rFonts w:ascii="Wingdings" w:hAnsi="Wingdings" w:hint="default"/>
      </w:rPr>
    </w:lvl>
  </w:abstractNum>
  <w:abstractNum w:abstractNumId="4" w15:restartNumberingAfterBreak="0">
    <w:nsid w:val="45D54380"/>
    <w:multiLevelType w:val="hybridMultilevel"/>
    <w:tmpl w:val="A5A05E64"/>
    <w:lvl w:ilvl="0" w:tplc="585C39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44813A">
      <w:start w:val="1"/>
      <w:numFmt w:val="bullet"/>
      <w:lvlText w:val=""/>
      <w:lvlJc w:val="left"/>
      <w:pPr>
        <w:ind w:left="2160" w:hanging="360"/>
      </w:pPr>
      <w:rPr>
        <w:rFonts w:ascii="Wingdings" w:hAnsi="Wingdings" w:hint="default"/>
      </w:rPr>
    </w:lvl>
    <w:lvl w:ilvl="3" w:tplc="0D4435DC">
      <w:start w:val="1"/>
      <w:numFmt w:val="bullet"/>
      <w:lvlText w:val=""/>
      <w:lvlJc w:val="left"/>
      <w:pPr>
        <w:ind w:left="2880" w:hanging="360"/>
      </w:pPr>
      <w:rPr>
        <w:rFonts w:ascii="Symbol" w:hAnsi="Symbol" w:hint="default"/>
      </w:rPr>
    </w:lvl>
    <w:lvl w:ilvl="4" w:tplc="A042A520">
      <w:start w:val="1"/>
      <w:numFmt w:val="bullet"/>
      <w:lvlText w:val="o"/>
      <w:lvlJc w:val="left"/>
      <w:pPr>
        <w:ind w:left="3600" w:hanging="360"/>
      </w:pPr>
      <w:rPr>
        <w:rFonts w:ascii="Courier New" w:hAnsi="Courier New" w:hint="default"/>
      </w:rPr>
    </w:lvl>
    <w:lvl w:ilvl="5" w:tplc="64708034">
      <w:start w:val="1"/>
      <w:numFmt w:val="bullet"/>
      <w:lvlText w:val=""/>
      <w:lvlJc w:val="left"/>
      <w:pPr>
        <w:ind w:left="4320" w:hanging="360"/>
      </w:pPr>
      <w:rPr>
        <w:rFonts w:ascii="Wingdings" w:hAnsi="Wingdings" w:hint="default"/>
      </w:rPr>
    </w:lvl>
    <w:lvl w:ilvl="6" w:tplc="CC1E4AC0">
      <w:start w:val="1"/>
      <w:numFmt w:val="bullet"/>
      <w:lvlText w:val=""/>
      <w:lvlJc w:val="left"/>
      <w:pPr>
        <w:ind w:left="5040" w:hanging="360"/>
      </w:pPr>
      <w:rPr>
        <w:rFonts w:ascii="Symbol" w:hAnsi="Symbol" w:hint="default"/>
      </w:rPr>
    </w:lvl>
    <w:lvl w:ilvl="7" w:tplc="13CA6B30">
      <w:start w:val="1"/>
      <w:numFmt w:val="bullet"/>
      <w:lvlText w:val="o"/>
      <w:lvlJc w:val="left"/>
      <w:pPr>
        <w:ind w:left="5760" w:hanging="360"/>
      </w:pPr>
      <w:rPr>
        <w:rFonts w:ascii="Courier New" w:hAnsi="Courier New" w:hint="default"/>
      </w:rPr>
    </w:lvl>
    <w:lvl w:ilvl="8" w:tplc="8B3A9AA2">
      <w:start w:val="1"/>
      <w:numFmt w:val="bullet"/>
      <w:lvlText w:val=""/>
      <w:lvlJc w:val="left"/>
      <w:pPr>
        <w:ind w:left="6480" w:hanging="360"/>
      </w:pPr>
      <w:rPr>
        <w:rFonts w:ascii="Wingdings" w:hAnsi="Wingdings" w:hint="default"/>
      </w:rPr>
    </w:lvl>
  </w:abstractNum>
  <w:abstractNum w:abstractNumId="5" w15:restartNumberingAfterBreak="0">
    <w:nsid w:val="5D23488B"/>
    <w:multiLevelType w:val="hybridMultilevel"/>
    <w:tmpl w:val="6FB616D6"/>
    <w:lvl w:ilvl="0" w:tplc="5C70937C">
      <w:start w:val="1"/>
      <w:numFmt w:val="bullet"/>
      <w:lvlText w:val=""/>
      <w:lvlJc w:val="left"/>
      <w:pPr>
        <w:ind w:left="720" w:hanging="360"/>
      </w:pPr>
      <w:rPr>
        <w:rFonts w:ascii="Symbol" w:hAnsi="Symbol" w:hint="default"/>
      </w:rPr>
    </w:lvl>
    <w:lvl w:ilvl="1" w:tplc="74CE74AE">
      <w:start w:val="1"/>
      <w:numFmt w:val="bullet"/>
      <w:lvlText w:val="o"/>
      <w:lvlJc w:val="left"/>
      <w:pPr>
        <w:ind w:left="1440" w:hanging="360"/>
      </w:pPr>
      <w:rPr>
        <w:rFonts w:ascii="Courier New" w:hAnsi="Courier New" w:hint="default"/>
      </w:rPr>
    </w:lvl>
    <w:lvl w:ilvl="2" w:tplc="9990B070">
      <w:start w:val="1"/>
      <w:numFmt w:val="bullet"/>
      <w:lvlText w:val=""/>
      <w:lvlJc w:val="left"/>
      <w:pPr>
        <w:ind w:left="2160" w:hanging="360"/>
      </w:pPr>
      <w:rPr>
        <w:rFonts w:ascii="Wingdings" w:hAnsi="Wingdings" w:hint="default"/>
      </w:rPr>
    </w:lvl>
    <w:lvl w:ilvl="3" w:tplc="3BB60E82">
      <w:start w:val="1"/>
      <w:numFmt w:val="bullet"/>
      <w:lvlText w:val=""/>
      <w:lvlJc w:val="left"/>
      <w:pPr>
        <w:ind w:left="2880" w:hanging="360"/>
      </w:pPr>
      <w:rPr>
        <w:rFonts w:ascii="Symbol" w:hAnsi="Symbol" w:hint="default"/>
      </w:rPr>
    </w:lvl>
    <w:lvl w:ilvl="4" w:tplc="FAA66F9C">
      <w:start w:val="1"/>
      <w:numFmt w:val="bullet"/>
      <w:lvlText w:val="o"/>
      <w:lvlJc w:val="left"/>
      <w:pPr>
        <w:ind w:left="3600" w:hanging="360"/>
      </w:pPr>
      <w:rPr>
        <w:rFonts w:ascii="Courier New" w:hAnsi="Courier New" w:hint="default"/>
      </w:rPr>
    </w:lvl>
    <w:lvl w:ilvl="5" w:tplc="4A4A67E2">
      <w:start w:val="1"/>
      <w:numFmt w:val="bullet"/>
      <w:lvlText w:val=""/>
      <w:lvlJc w:val="left"/>
      <w:pPr>
        <w:ind w:left="4320" w:hanging="360"/>
      </w:pPr>
      <w:rPr>
        <w:rFonts w:ascii="Wingdings" w:hAnsi="Wingdings" w:hint="default"/>
      </w:rPr>
    </w:lvl>
    <w:lvl w:ilvl="6" w:tplc="C33AFA4A">
      <w:start w:val="1"/>
      <w:numFmt w:val="bullet"/>
      <w:lvlText w:val=""/>
      <w:lvlJc w:val="left"/>
      <w:pPr>
        <w:ind w:left="5040" w:hanging="360"/>
      </w:pPr>
      <w:rPr>
        <w:rFonts w:ascii="Symbol" w:hAnsi="Symbol" w:hint="default"/>
      </w:rPr>
    </w:lvl>
    <w:lvl w:ilvl="7" w:tplc="805A6D5E">
      <w:start w:val="1"/>
      <w:numFmt w:val="bullet"/>
      <w:lvlText w:val="o"/>
      <w:lvlJc w:val="left"/>
      <w:pPr>
        <w:ind w:left="5760" w:hanging="360"/>
      </w:pPr>
      <w:rPr>
        <w:rFonts w:ascii="Courier New" w:hAnsi="Courier New" w:hint="default"/>
      </w:rPr>
    </w:lvl>
    <w:lvl w:ilvl="8" w:tplc="4286A2F6">
      <w:start w:val="1"/>
      <w:numFmt w:val="bullet"/>
      <w:lvlText w:val=""/>
      <w:lvlJc w:val="left"/>
      <w:pPr>
        <w:ind w:left="6480" w:hanging="360"/>
      </w:pPr>
      <w:rPr>
        <w:rFonts w:ascii="Wingdings" w:hAnsi="Wingdings" w:hint="default"/>
      </w:rPr>
    </w:lvl>
  </w:abstractNum>
  <w:abstractNum w:abstractNumId="6" w15:restartNumberingAfterBreak="0">
    <w:nsid w:val="74D43D1A"/>
    <w:multiLevelType w:val="hybridMultilevel"/>
    <w:tmpl w:val="BF6E5B58"/>
    <w:lvl w:ilvl="0" w:tplc="585C39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44813A">
      <w:start w:val="1"/>
      <w:numFmt w:val="bullet"/>
      <w:lvlText w:val=""/>
      <w:lvlJc w:val="left"/>
      <w:pPr>
        <w:ind w:left="2160" w:hanging="360"/>
      </w:pPr>
      <w:rPr>
        <w:rFonts w:ascii="Wingdings" w:hAnsi="Wingdings" w:hint="default"/>
      </w:rPr>
    </w:lvl>
    <w:lvl w:ilvl="3" w:tplc="0D4435DC">
      <w:start w:val="1"/>
      <w:numFmt w:val="bullet"/>
      <w:lvlText w:val=""/>
      <w:lvlJc w:val="left"/>
      <w:pPr>
        <w:ind w:left="2880" w:hanging="360"/>
      </w:pPr>
      <w:rPr>
        <w:rFonts w:ascii="Symbol" w:hAnsi="Symbol" w:hint="default"/>
      </w:rPr>
    </w:lvl>
    <w:lvl w:ilvl="4" w:tplc="A042A520">
      <w:start w:val="1"/>
      <w:numFmt w:val="bullet"/>
      <w:lvlText w:val="o"/>
      <w:lvlJc w:val="left"/>
      <w:pPr>
        <w:ind w:left="3600" w:hanging="360"/>
      </w:pPr>
      <w:rPr>
        <w:rFonts w:ascii="Courier New" w:hAnsi="Courier New" w:hint="default"/>
      </w:rPr>
    </w:lvl>
    <w:lvl w:ilvl="5" w:tplc="64708034">
      <w:start w:val="1"/>
      <w:numFmt w:val="bullet"/>
      <w:lvlText w:val=""/>
      <w:lvlJc w:val="left"/>
      <w:pPr>
        <w:ind w:left="4320" w:hanging="360"/>
      </w:pPr>
      <w:rPr>
        <w:rFonts w:ascii="Wingdings" w:hAnsi="Wingdings" w:hint="default"/>
      </w:rPr>
    </w:lvl>
    <w:lvl w:ilvl="6" w:tplc="CC1E4AC0">
      <w:start w:val="1"/>
      <w:numFmt w:val="bullet"/>
      <w:lvlText w:val=""/>
      <w:lvlJc w:val="left"/>
      <w:pPr>
        <w:ind w:left="5040" w:hanging="360"/>
      </w:pPr>
      <w:rPr>
        <w:rFonts w:ascii="Symbol" w:hAnsi="Symbol" w:hint="default"/>
      </w:rPr>
    </w:lvl>
    <w:lvl w:ilvl="7" w:tplc="13CA6B30">
      <w:start w:val="1"/>
      <w:numFmt w:val="bullet"/>
      <w:lvlText w:val="o"/>
      <w:lvlJc w:val="left"/>
      <w:pPr>
        <w:ind w:left="5760" w:hanging="360"/>
      </w:pPr>
      <w:rPr>
        <w:rFonts w:ascii="Courier New" w:hAnsi="Courier New" w:hint="default"/>
      </w:rPr>
    </w:lvl>
    <w:lvl w:ilvl="8" w:tplc="8B3A9AA2">
      <w:start w:val="1"/>
      <w:numFmt w:val="bullet"/>
      <w:lvlText w:val=""/>
      <w:lvlJc w:val="left"/>
      <w:pPr>
        <w:ind w:left="6480" w:hanging="360"/>
      </w:pPr>
      <w:rPr>
        <w:rFonts w:ascii="Wingdings" w:hAnsi="Wingdings" w:hint="default"/>
      </w:rPr>
    </w:lvl>
  </w:abstractNum>
  <w:abstractNum w:abstractNumId="7" w15:restartNumberingAfterBreak="0">
    <w:nsid w:val="7F8A334D"/>
    <w:multiLevelType w:val="hybridMultilevel"/>
    <w:tmpl w:val="9DE6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F69B3D"/>
    <w:rsid w:val="00016717"/>
    <w:rsid w:val="0001765B"/>
    <w:rsid w:val="00033DC9"/>
    <w:rsid w:val="000E26DE"/>
    <w:rsid w:val="00143D5F"/>
    <w:rsid w:val="00163891"/>
    <w:rsid w:val="001C641E"/>
    <w:rsid w:val="00241F32"/>
    <w:rsid w:val="002E5B74"/>
    <w:rsid w:val="002F6B39"/>
    <w:rsid w:val="00314CDA"/>
    <w:rsid w:val="0045531A"/>
    <w:rsid w:val="00494CD7"/>
    <w:rsid w:val="004A5762"/>
    <w:rsid w:val="00573FFA"/>
    <w:rsid w:val="006541FB"/>
    <w:rsid w:val="0065553F"/>
    <w:rsid w:val="006F0631"/>
    <w:rsid w:val="00721150"/>
    <w:rsid w:val="007604A5"/>
    <w:rsid w:val="00833AA0"/>
    <w:rsid w:val="008674F7"/>
    <w:rsid w:val="008677A5"/>
    <w:rsid w:val="00970C55"/>
    <w:rsid w:val="00993FC4"/>
    <w:rsid w:val="0099796E"/>
    <w:rsid w:val="009A0AAD"/>
    <w:rsid w:val="009A7FBC"/>
    <w:rsid w:val="00A2242B"/>
    <w:rsid w:val="00AA704A"/>
    <w:rsid w:val="00B259AE"/>
    <w:rsid w:val="00B65B78"/>
    <w:rsid w:val="00C561CF"/>
    <w:rsid w:val="00CB4FB3"/>
    <w:rsid w:val="00D54A98"/>
    <w:rsid w:val="00D93392"/>
    <w:rsid w:val="00DA545F"/>
    <w:rsid w:val="00DC47E2"/>
    <w:rsid w:val="00DF6F67"/>
    <w:rsid w:val="00E34FCE"/>
    <w:rsid w:val="00E61B1D"/>
    <w:rsid w:val="00EA1F86"/>
    <w:rsid w:val="00ED4F00"/>
    <w:rsid w:val="00F25DA8"/>
    <w:rsid w:val="185D80E3"/>
    <w:rsid w:val="197052EB"/>
    <w:rsid w:val="64F69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9B3D"/>
  <w15:chartTrackingRefBased/>
  <w15:docId w15:val="{D847A896-5DF7-4A68-9DB8-457CAD11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70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C55"/>
    <w:rPr>
      <w:rFonts w:ascii="Segoe UI" w:hAnsi="Segoe UI" w:cs="Segoe UI"/>
      <w:sz w:val="18"/>
      <w:szCs w:val="18"/>
    </w:rPr>
  </w:style>
  <w:style w:type="character" w:customStyle="1" w:styleId="e24kjd">
    <w:name w:val="e24kjd"/>
    <w:basedOn w:val="DefaultParagraphFont"/>
    <w:rsid w:val="00655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Bustard</dc:creator>
  <cp:keywords/>
  <dc:description/>
  <cp:lastModifiedBy>Morgan Spade</cp:lastModifiedBy>
  <cp:revision>4</cp:revision>
  <dcterms:created xsi:type="dcterms:W3CDTF">2020-04-07T14:03:00Z</dcterms:created>
  <dcterms:modified xsi:type="dcterms:W3CDTF">2020-04-07T15:27:00Z</dcterms:modified>
</cp:coreProperties>
</file>